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4E6E68" w:rsidRPr="002E5431" w14:paraId="70AE74E7" w14:textId="77777777" w:rsidTr="007B5CF0">
        <w:trPr>
          <w:gridAfter w:val="1"/>
          <w:wAfter w:w="4536" w:type="dxa"/>
        </w:trPr>
        <w:tc>
          <w:tcPr>
            <w:tcW w:w="4531" w:type="dxa"/>
          </w:tcPr>
          <w:p w14:paraId="2A99BB76" w14:textId="77777777" w:rsidR="004E6E68" w:rsidRPr="002E5431" w:rsidRDefault="004E6E68" w:rsidP="007B5CF0">
            <w:pPr>
              <w:spacing w:line="276" w:lineRule="auto"/>
              <w:ind w:left="-113"/>
              <w:rPr>
                <w:rFonts w:ascii="Verdana" w:hAnsi="Verdana"/>
                <w:sz w:val="20"/>
                <w:szCs w:val="20"/>
              </w:rPr>
            </w:pPr>
          </w:p>
        </w:tc>
      </w:tr>
      <w:tr w:rsidR="002C3B84" w:rsidRPr="002E5431" w14:paraId="4B618A0C" w14:textId="77777777" w:rsidTr="000F4A92">
        <w:tc>
          <w:tcPr>
            <w:tcW w:w="4531" w:type="dxa"/>
          </w:tcPr>
          <w:p w14:paraId="6FC7B335" w14:textId="77777777" w:rsidR="002C3B84" w:rsidRPr="002E5431" w:rsidRDefault="002C3B84" w:rsidP="00773187">
            <w:pPr>
              <w:ind w:left="-1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32EAAB" w14:textId="77777777" w:rsidR="002C3B84" w:rsidRPr="002E5431" w:rsidRDefault="002C3B84" w:rsidP="00773187">
            <w:pPr>
              <w:ind w:left="-111" w:right="-106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561D3F" w14:textId="05786667" w:rsidR="007D79C2" w:rsidRPr="007D79C2" w:rsidRDefault="00857519" w:rsidP="007D79C2">
      <w:pPr>
        <w:spacing w:line="276" w:lineRule="auto"/>
        <w:jc w:val="center"/>
        <w:rPr>
          <w:rFonts w:ascii="Verdana" w:hAnsi="Verdana" w:cstheme="minorHAnsi"/>
          <w:b/>
          <w:sz w:val="24"/>
          <w:szCs w:val="24"/>
        </w:rPr>
      </w:pPr>
      <w:r w:rsidRPr="00E835C3">
        <w:rPr>
          <w:rFonts w:ascii="Verdana" w:hAnsi="Verdana" w:cstheme="minorHAnsi"/>
          <w:b/>
          <w:sz w:val="24"/>
          <w:szCs w:val="24"/>
        </w:rPr>
        <w:t>A Rendészettudományi Kar</w:t>
      </w:r>
      <w:r w:rsidR="007D79C2" w:rsidRPr="007D79C2">
        <w:rPr>
          <w:rFonts w:ascii="Verdana" w:hAnsi="Verdana" w:cstheme="minorHAnsi"/>
          <w:b/>
          <w:sz w:val="24"/>
          <w:szCs w:val="24"/>
        </w:rPr>
        <w:t xml:space="preserve"> 202</w:t>
      </w:r>
      <w:r w:rsidR="00557EBB">
        <w:rPr>
          <w:rFonts w:ascii="Verdana" w:hAnsi="Verdana" w:cstheme="minorHAnsi"/>
          <w:b/>
          <w:sz w:val="24"/>
          <w:szCs w:val="24"/>
        </w:rPr>
        <w:t>4</w:t>
      </w:r>
      <w:r w:rsidR="007D79C2" w:rsidRPr="007D79C2">
        <w:rPr>
          <w:rFonts w:ascii="Verdana" w:hAnsi="Verdana" w:cstheme="minorHAnsi"/>
          <w:b/>
          <w:sz w:val="24"/>
          <w:szCs w:val="24"/>
        </w:rPr>
        <w:t>-202</w:t>
      </w:r>
      <w:r w:rsidR="00557EBB">
        <w:rPr>
          <w:rFonts w:ascii="Verdana" w:hAnsi="Verdana" w:cstheme="minorHAnsi"/>
          <w:b/>
          <w:sz w:val="24"/>
          <w:szCs w:val="24"/>
        </w:rPr>
        <w:t>5</w:t>
      </w:r>
      <w:r w:rsidR="007D79C2" w:rsidRPr="007D79C2">
        <w:rPr>
          <w:rFonts w:ascii="Verdana" w:hAnsi="Verdana" w:cstheme="minorHAnsi"/>
          <w:b/>
          <w:sz w:val="24"/>
          <w:szCs w:val="24"/>
        </w:rPr>
        <w:t>. tanévre</w:t>
      </w:r>
    </w:p>
    <w:p w14:paraId="44234278" w14:textId="38ACB8FA" w:rsidR="002E5431" w:rsidRPr="00E835C3" w:rsidRDefault="00857519" w:rsidP="00DD40A5">
      <w:pPr>
        <w:spacing w:line="276" w:lineRule="auto"/>
        <w:jc w:val="center"/>
        <w:rPr>
          <w:rFonts w:ascii="Verdana" w:hAnsi="Verdana" w:cstheme="minorHAnsi"/>
          <w:b/>
          <w:sz w:val="24"/>
          <w:szCs w:val="24"/>
        </w:rPr>
      </w:pPr>
      <w:r w:rsidRPr="00E835C3">
        <w:rPr>
          <w:rFonts w:ascii="Verdana" w:hAnsi="Verdana" w:cstheme="minorHAnsi"/>
          <w:b/>
          <w:sz w:val="24"/>
          <w:szCs w:val="24"/>
        </w:rPr>
        <w:t>megfogalmazott minőségcéljai</w:t>
      </w:r>
      <w:r w:rsidR="007D79C2">
        <w:rPr>
          <w:rFonts w:ascii="Verdana" w:hAnsi="Verdana" w:cstheme="minorHAnsi"/>
          <w:b/>
          <w:sz w:val="24"/>
          <w:szCs w:val="24"/>
        </w:rPr>
        <w:t>nak teljesülése</w:t>
      </w:r>
    </w:p>
    <w:p w14:paraId="1EBA2040" w14:textId="6573EC39" w:rsidR="00815E90" w:rsidRDefault="00815E90" w:rsidP="004E6E68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</w:p>
    <w:p w14:paraId="3BD7B380" w14:textId="77777777" w:rsidR="002E5FAB" w:rsidRPr="002E5FAB" w:rsidRDefault="002E5FAB" w:rsidP="002E5FAB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  <w:r w:rsidRPr="002E5FAB">
        <w:rPr>
          <w:rStyle w:val="styleText"/>
          <w:rFonts w:ascii="Verdana" w:hAnsi="Verdana"/>
          <w:sz w:val="20"/>
          <w:szCs w:val="20"/>
        </w:rPr>
        <w:t>A Rendészettudományi Kar a 2024–2025. tanévre meghatározott minőségcéljait az Egyetem Intézményfejlesztési Tervéhez illeszkedve valósította meg. A beszámoló célja a kitűzött célok teljesülésének áttekintése, az eredmények értékelése, valamint a fejlesztési irányok kijelölése.</w:t>
      </w:r>
    </w:p>
    <w:p w14:paraId="1A72B0A3" w14:textId="3CEF0D9E" w:rsidR="00122DE3" w:rsidRDefault="00122DE3" w:rsidP="004E6E68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</w:p>
    <w:p w14:paraId="70A66BF1" w14:textId="097D903F" w:rsidR="00B75C93" w:rsidRPr="00B75C93" w:rsidRDefault="002E5FAB" w:rsidP="007D79C2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sz w:val="20"/>
          <w:szCs w:val="20"/>
        </w:rPr>
      </w:pP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 xml:space="preserve">Kari minőségfejlesztési munka </w:t>
      </w:r>
      <w:r>
        <w:rPr>
          <w:rStyle w:val="styleText"/>
          <w:rFonts w:ascii="Verdana" w:hAnsi="Verdana"/>
          <w:b/>
          <w:i/>
          <w:iCs/>
          <w:sz w:val="20"/>
          <w:szCs w:val="20"/>
        </w:rPr>
        <w:t>folyamatos végzése</w:t>
      </w:r>
      <w:r>
        <w:rPr>
          <w:rStyle w:val="styleText"/>
          <w:rFonts w:ascii="Verdana" w:hAnsi="Verdana"/>
          <w:i/>
          <w:iCs/>
          <w:sz w:val="20"/>
          <w:szCs w:val="20"/>
        </w:rPr>
        <w:t xml:space="preserve"> </w:t>
      </w:r>
      <w:r>
        <w:rPr>
          <w:rStyle w:val="styleText"/>
          <w:rFonts w:ascii="Verdana" w:hAnsi="Verdana"/>
          <w:sz w:val="20"/>
          <w:szCs w:val="20"/>
        </w:rPr>
        <w:t xml:space="preserve">– a kari minőségfejlesztési dokumentumok felülvizsgálata, szükség esetén korrekciója, éves értékelésük elkészítése, bekapcsolódás az egyetemi IFT kidolgozásával foglalkozó munkacsoportba – </w:t>
      </w:r>
      <w:r w:rsidRPr="00E835C3">
        <w:rPr>
          <w:rStyle w:val="styleText"/>
          <w:rFonts w:ascii="Verdana" w:hAnsi="Verdana"/>
          <w:b/>
          <w:sz w:val="20"/>
          <w:szCs w:val="20"/>
        </w:rPr>
        <w:t>eredményelvárás:</w:t>
      </w:r>
      <w:r>
        <w:rPr>
          <w:rStyle w:val="styleText"/>
          <w:rFonts w:ascii="Verdana" w:hAnsi="Verdana"/>
          <w:sz w:val="20"/>
          <w:szCs w:val="20"/>
        </w:rPr>
        <w:t xml:space="preserve"> aktuális kari minőségügyi dokumentációk, éves értékelés elkészítése, az IFT-hez kapcsolódó dokumentációk</w:t>
      </w:r>
    </w:p>
    <w:p w14:paraId="383295DA" w14:textId="3932E5CB" w:rsidR="002E5FAB" w:rsidRDefault="007D79C2" w:rsidP="007D79C2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7D79C2">
        <w:rPr>
          <w:rStyle w:val="styleText"/>
          <w:rFonts w:ascii="Verdana" w:hAnsi="Verdana"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</w:t>
      </w:r>
      <w:r w:rsidR="002E5FAB" w:rsidRPr="002E5FAB">
        <w:rPr>
          <w:rStyle w:val="styleText"/>
          <w:rFonts w:ascii="Verdana" w:hAnsi="Verdana"/>
          <w:sz w:val="20"/>
          <w:szCs w:val="20"/>
        </w:rPr>
        <w:t xml:space="preserve">a dokumentumok felülvizsgálata megtörtént, az éves értékelés elkészült, </w:t>
      </w:r>
      <w:r w:rsidR="002E5FAB">
        <w:rPr>
          <w:rStyle w:val="styleText"/>
          <w:rFonts w:ascii="Verdana" w:hAnsi="Verdana"/>
          <w:sz w:val="20"/>
          <w:szCs w:val="20"/>
        </w:rPr>
        <w:t>az IFT fejlesztéséhez kapcsolódó munkálatokban a Kar részt vett.</w:t>
      </w:r>
    </w:p>
    <w:p w14:paraId="09D95360" w14:textId="77777777" w:rsidR="00B75C93" w:rsidRPr="002D3CCF" w:rsidRDefault="00B75C93" w:rsidP="007D79C2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</w:p>
    <w:p w14:paraId="620B15A0" w14:textId="7D5EB1C0" w:rsidR="002E5FAB" w:rsidRPr="008635A6" w:rsidRDefault="002E5FAB" w:rsidP="008635A6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sz w:val="20"/>
          <w:szCs w:val="20"/>
        </w:rPr>
      </w:pP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Hallgatói utánpótlás biztosítása</w:t>
      </w:r>
      <w:r w:rsidRPr="00122DE3">
        <w:rPr>
          <w:rStyle w:val="styleText"/>
          <w:rFonts w:ascii="Verdana" w:hAnsi="Verdana"/>
          <w:i/>
          <w:iCs/>
          <w:sz w:val="20"/>
          <w:szCs w:val="20"/>
        </w:rPr>
        <w:t>, a hallgatói lemorzsolódási arány csökkentése, hallgatók motivációjának, sikeres életpályájának támogatása</w:t>
      </w:r>
      <w:r>
        <w:rPr>
          <w:rStyle w:val="styleText"/>
          <w:rFonts w:ascii="Verdana" w:hAnsi="Verdana"/>
          <w:i/>
          <w:iCs/>
          <w:sz w:val="20"/>
          <w:szCs w:val="20"/>
        </w:rPr>
        <w:t>, ennek érdekében kutatás végzése</w:t>
      </w:r>
      <w:r w:rsidRPr="00122DE3">
        <w:rPr>
          <w:rStyle w:val="styleText"/>
          <w:rFonts w:ascii="Verdana" w:hAnsi="Verdana"/>
          <w:i/>
          <w:iCs/>
          <w:sz w:val="20"/>
          <w:szCs w:val="20"/>
        </w:rPr>
        <w:t xml:space="preserve"> </w:t>
      </w:r>
      <w:r>
        <w:rPr>
          <w:rStyle w:val="styleText"/>
          <w:rFonts w:ascii="Verdana" w:hAnsi="Verdana"/>
          <w:sz w:val="20"/>
          <w:szCs w:val="20"/>
        </w:rPr>
        <w:t xml:space="preserve">– </w:t>
      </w:r>
      <w:r w:rsidRPr="00E835C3">
        <w:rPr>
          <w:rStyle w:val="styleText"/>
          <w:rFonts w:ascii="Verdana" w:hAnsi="Verdana"/>
          <w:b/>
          <w:sz w:val="20"/>
          <w:szCs w:val="20"/>
        </w:rPr>
        <w:t>eredményelvárás:</w:t>
      </w:r>
      <w:r>
        <w:rPr>
          <w:rStyle w:val="styleText"/>
          <w:rFonts w:ascii="Verdana" w:hAnsi="Verdana"/>
          <w:sz w:val="20"/>
          <w:szCs w:val="20"/>
        </w:rPr>
        <w:t xml:space="preserve"> növekszik a képzésekre jelentkezők aránya, csökken az alapkiképzés és képzés során a hallgatói lemorzsolódások száma, kutatási jelentés.</w:t>
      </w:r>
    </w:p>
    <w:p w14:paraId="60D307DA" w14:textId="3A4FA9C9" w:rsidR="001320C2" w:rsidRPr="00B75C93" w:rsidRDefault="00C34B64" w:rsidP="00B75C93">
      <w:pPr>
        <w:pStyle w:val="pStyle"/>
        <w:spacing w:line="276" w:lineRule="auto"/>
        <w:rPr>
          <w:rFonts w:ascii="Verdana" w:hAnsi="Verdana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00138">
        <w:rPr>
          <w:rStyle w:val="styleText"/>
          <w:rFonts w:ascii="Verdana" w:hAnsi="Verdana"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</w:t>
      </w:r>
      <w:r w:rsidR="00B75C93">
        <w:rPr>
          <w:rStyle w:val="styleText"/>
          <w:rFonts w:ascii="Verdana" w:hAnsi="Verdana"/>
          <w:sz w:val="20"/>
          <w:szCs w:val="20"/>
        </w:rPr>
        <w:t>s</w:t>
      </w:r>
      <w:r w:rsidR="001320C2" w:rsidRPr="001320C2">
        <w:rPr>
          <w:rFonts w:ascii="Verdana" w:hAnsi="Verdana"/>
          <w:color w:val="000000"/>
        </w:rPr>
        <w:t xml:space="preserve"> tanév során kiemelt hangsúlyt kapott a hallgatói utánpótlás biztosítása és a lemorzsolódás csökkentése. Ennek érdekében:</w:t>
      </w:r>
    </w:p>
    <w:p w14:paraId="1AE11163" w14:textId="77777777" w:rsidR="001320C2" w:rsidRPr="001320C2" w:rsidRDefault="001320C2" w:rsidP="001320C2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1320C2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rendszeres toborzónapokat és pályaorientációs tájékoztatókat szerveztünk középiskolások számára,</w:t>
      </w:r>
    </w:p>
    <w:p w14:paraId="4764B89D" w14:textId="77777777" w:rsidR="001320C2" w:rsidRPr="001320C2" w:rsidRDefault="001320C2" w:rsidP="001320C2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1320C2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bekapcsolódtunk a középiskolásoknak szóló HiJobs programba,</w:t>
      </w:r>
    </w:p>
    <w:p w14:paraId="7E0B3AF8" w14:textId="77777777" w:rsidR="001320C2" w:rsidRPr="001320C2" w:rsidRDefault="001320C2" w:rsidP="001320C2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1320C2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Facultas Humán Gimnáziumban hallgatói mentorprogrammal támogattuk a toborzást.</w:t>
      </w:r>
    </w:p>
    <w:p w14:paraId="747529AF" w14:textId="54425337" w:rsidR="001320C2" w:rsidRPr="001320C2" w:rsidRDefault="001320C2" w:rsidP="001320C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1320C2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lemorzsolódás csökkentése érdekében továbbra is működik az osztályfőnöki rendszer, amelyben az osztályfőnökök folyamatosan nyomon követik a hallgatók tanulmányi előrehaladását.</w:t>
      </w:r>
      <w:r w:rsidR="00B75C93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</w:t>
      </w:r>
      <w:r w:rsidRPr="001320C2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lemorzsolódás okainak feltárása érdekében a tanulmányaikat megszakító hallgatókkal interjúk készülnek a Rendészeti Magatartástudományi és Kriminálpszichológia Tanszék bevonásával, amelyek első kutatási eredményei már publikálásra kerültek.</w:t>
      </w:r>
    </w:p>
    <w:p w14:paraId="4065A868" w14:textId="77777777" w:rsidR="007D79C2" w:rsidRDefault="007D79C2" w:rsidP="007D79C2">
      <w:pPr>
        <w:pStyle w:val="pStyle"/>
        <w:spacing w:line="276" w:lineRule="auto"/>
        <w:ind w:left="360"/>
        <w:rPr>
          <w:rStyle w:val="styleText"/>
          <w:rFonts w:ascii="Verdana" w:hAnsi="Verdana"/>
          <w:sz w:val="20"/>
          <w:szCs w:val="20"/>
        </w:rPr>
      </w:pPr>
    </w:p>
    <w:p w14:paraId="1EBF59CB" w14:textId="61F8C04E" w:rsidR="00B75C93" w:rsidRPr="00B75C93" w:rsidRDefault="002E5FAB" w:rsidP="00B75C93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sz w:val="20"/>
          <w:szCs w:val="20"/>
        </w:rPr>
      </w:pP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lastRenderedPageBreak/>
        <w:t>Az oktatás hatékonyságának növelése</w:t>
      </w:r>
      <w:r w:rsidRPr="002D3CCF">
        <w:rPr>
          <w:rStyle w:val="styleText"/>
          <w:rFonts w:ascii="Verdana" w:hAnsi="Verdana"/>
          <w:i/>
          <w:iCs/>
          <w:sz w:val="20"/>
          <w:szCs w:val="20"/>
        </w:rPr>
        <w:t xml:space="preserve"> érdekében</w:t>
      </w:r>
      <w:r>
        <w:rPr>
          <w:rStyle w:val="styleText"/>
          <w:rFonts w:ascii="Verdana" w:hAnsi="Verdana"/>
          <w:sz w:val="20"/>
          <w:szCs w:val="20"/>
        </w:rPr>
        <w:t xml:space="preserve"> a képzési programok rendszeres, legalább évenkénti értékelése, szükség esetén módosítása. Az oktatói munka hallgatói véleményézésével kapcsolatos eredmények elemzése, valamint a tananyagok aktualizálása. A tanulási eredményeken alapuló, kompetenciafejlesztést támogató képzésfejlesztési feladatok elvégzése – </w:t>
      </w:r>
      <w:r w:rsidRPr="00E835C3">
        <w:rPr>
          <w:rStyle w:val="styleText"/>
          <w:rFonts w:ascii="Verdana" w:hAnsi="Verdana"/>
          <w:b/>
          <w:sz w:val="20"/>
          <w:szCs w:val="20"/>
        </w:rPr>
        <w:t>eredményelvárás:</w:t>
      </w:r>
      <w:r>
        <w:rPr>
          <w:rStyle w:val="styleText"/>
          <w:rFonts w:ascii="Verdana" w:hAnsi="Verdana"/>
          <w:sz w:val="20"/>
          <w:szCs w:val="20"/>
        </w:rPr>
        <w:t xml:space="preserve"> szakfelelősi értékelések,</w:t>
      </w:r>
      <w:r w:rsidRPr="000E4415">
        <w:rPr>
          <w:rStyle w:val="styleText"/>
          <w:rFonts w:ascii="Verdana" w:hAnsi="Verdana"/>
          <w:sz w:val="20"/>
          <w:szCs w:val="20"/>
        </w:rPr>
        <w:t xml:space="preserve"> </w:t>
      </w:r>
      <w:r>
        <w:rPr>
          <w:rStyle w:val="styleText"/>
          <w:rFonts w:ascii="Verdana" w:hAnsi="Verdana"/>
          <w:sz w:val="20"/>
          <w:szCs w:val="20"/>
        </w:rPr>
        <w:t>új jegyzetek, tankönyvek készítése, innovatív oktatási módszerek alkalmazása, tantervek módosítása, indokolt esetben újabb tantervek készítése.</w:t>
      </w:r>
    </w:p>
    <w:p w14:paraId="6411F921" w14:textId="6498DB06" w:rsidR="00C34B64" w:rsidRDefault="00C34B64" w:rsidP="00C34B64">
      <w:pPr>
        <w:pStyle w:val="pStyle"/>
        <w:spacing w:line="276" w:lineRule="auto"/>
        <w:rPr>
          <w:rFonts w:ascii="Verdana" w:hAnsi="Verdana"/>
          <w:color w:val="000000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00138">
        <w:rPr>
          <w:rStyle w:val="styleText"/>
          <w:rFonts w:ascii="Verdana" w:hAnsi="Verdana"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</w:t>
      </w:r>
      <w:r w:rsidR="001320C2">
        <w:rPr>
          <w:rFonts w:ascii="Verdana" w:hAnsi="Verdana"/>
          <w:color w:val="000000"/>
        </w:rPr>
        <w:t>a</w:t>
      </w:r>
      <w:r w:rsidR="001320C2" w:rsidRPr="001320C2">
        <w:rPr>
          <w:rFonts w:ascii="Verdana" w:hAnsi="Verdana"/>
          <w:color w:val="000000"/>
        </w:rPr>
        <w:t xml:space="preserve"> képzési programok éves rendszerességgel értékelésre kerülnek, amelynek keretében szakfelelősi beszámolók készülnek. Az oktatói munka hallgatói véleményezésének (OMHV) eredményei minden oktató számára visszacsatolásra kerülnek.</w:t>
      </w:r>
      <w:r w:rsidR="001320C2">
        <w:rPr>
          <w:rFonts w:ascii="Verdana" w:hAnsi="Verdana"/>
          <w:color w:val="000000"/>
        </w:rPr>
        <w:t xml:space="preserve"> </w:t>
      </w:r>
      <w:r w:rsidR="001320C2" w:rsidRPr="001320C2">
        <w:rPr>
          <w:rFonts w:ascii="Verdana" w:hAnsi="Verdana"/>
          <w:color w:val="000000"/>
        </w:rPr>
        <w:t>Az oktatók számára minden félév elején szervezett oktatás-módszertani képzések biztosítják, hogy megismerjék a legújabb pedagógiai és módszertani innovációkat. Ez hozzájárul a tananyagok folyamatos aktualizálásához és a kompetenciaalapú oktatás erősítéséhez.</w:t>
      </w:r>
    </w:p>
    <w:p w14:paraId="695A7416" w14:textId="77777777" w:rsidR="00B75C93" w:rsidRPr="00CF0140" w:rsidRDefault="00B75C93" w:rsidP="00C34B64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</w:p>
    <w:p w14:paraId="04A4AE2D" w14:textId="41CDFC2D" w:rsidR="002E5FAB" w:rsidRDefault="002E5FAB" w:rsidP="002E5FAB">
      <w:pPr>
        <w:pStyle w:val="pStyle"/>
        <w:numPr>
          <w:ilvl w:val="0"/>
          <w:numId w:val="42"/>
        </w:numPr>
        <w:spacing w:line="276" w:lineRule="auto"/>
        <w:rPr>
          <w:rFonts w:ascii="Verdana" w:hAnsi="Verdana"/>
        </w:rPr>
      </w:pP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Képzési portfólió bővítése</w:t>
      </w:r>
      <w:r>
        <w:rPr>
          <w:rStyle w:val="styleText"/>
          <w:rFonts w:ascii="Verdana" w:hAnsi="Verdana"/>
          <w:i/>
          <w:iCs/>
          <w:sz w:val="20"/>
          <w:szCs w:val="20"/>
        </w:rPr>
        <w:t xml:space="preserve"> </w:t>
      </w:r>
      <w:r>
        <w:rPr>
          <w:rStyle w:val="styleText"/>
          <w:rFonts w:ascii="Verdana" w:hAnsi="Verdana"/>
          <w:sz w:val="20"/>
          <w:szCs w:val="20"/>
        </w:rPr>
        <w:t>–</w:t>
      </w:r>
      <w:r w:rsidRPr="00104558">
        <w:t xml:space="preserve"> </w:t>
      </w:r>
      <w:r w:rsidRPr="00104558">
        <w:rPr>
          <w:rStyle w:val="styleText"/>
          <w:rFonts w:ascii="Verdana" w:hAnsi="Verdana"/>
          <w:sz w:val="20"/>
          <w:szCs w:val="20"/>
        </w:rPr>
        <w:t xml:space="preserve">az alap és mesterképzések </w:t>
      </w:r>
      <w:r>
        <w:rPr>
          <w:rStyle w:val="styleText"/>
          <w:rFonts w:ascii="Verdana" w:hAnsi="Verdana"/>
          <w:sz w:val="20"/>
          <w:szCs w:val="20"/>
        </w:rPr>
        <w:t xml:space="preserve">folyamatos </w:t>
      </w:r>
      <w:r w:rsidRPr="00104558">
        <w:rPr>
          <w:rStyle w:val="styleText"/>
          <w:rFonts w:ascii="Verdana" w:hAnsi="Verdana"/>
          <w:sz w:val="20"/>
          <w:szCs w:val="20"/>
        </w:rPr>
        <w:t xml:space="preserve">felülvizsgálata és </w:t>
      </w:r>
      <w:r>
        <w:rPr>
          <w:rStyle w:val="styleText"/>
          <w:rFonts w:ascii="Verdana" w:hAnsi="Verdana"/>
          <w:sz w:val="20"/>
          <w:szCs w:val="20"/>
        </w:rPr>
        <w:t>szükség esetén módosítása</w:t>
      </w:r>
      <w:r w:rsidRPr="00104558">
        <w:rPr>
          <w:rStyle w:val="styleText"/>
          <w:rFonts w:ascii="Verdana" w:hAnsi="Verdana"/>
          <w:sz w:val="20"/>
          <w:szCs w:val="20"/>
        </w:rPr>
        <w:t xml:space="preserve">, </w:t>
      </w:r>
      <w:r>
        <w:rPr>
          <w:rStyle w:val="styleText"/>
          <w:rFonts w:ascii="Verdana" w:hAnsi="Verdana"/>
          <w:sz w:val="20"/>
          <w:szCs w:val="20"/>
        </w:rPr>
        <w:t xml:space="preserve">az új </w:t>
      </w:r>
      <w:r w:rsidRPr="00104558">
        <w:rPr>
          <w:rStyle w:val="styleText"/>
          <w:rFonts w:ascii="Verdana" w:hAnsi="Verdana"/>
          <w:sz w:val="20"/>
          <w:szCs w:val="20"/>
        </w:rPr>
        <w:t xml:space="preserve"> </w:t>
      </w:r>
      <w:r>
        <w:rPr>
          <w:rStyle w:val="styleText"/>
          <w:rFonts w:ascii="Verdana" w:hAnsi="Verdana"/>
          <w:sz w:val="20"/>
          <w:szCs w:val="20"/>
        </w:rPr>
        <w:t xml:space="preserve">szakirányú továbbképzési szakok elindítása </w:t>
      </w:r>
      <w:r>
        <w:rPr>
          <w:rFonts w:ascii="Verdana" w:hAnsi="Verdana"/>
        </w:rPr>
        <w:t xml:space="preserve">– </w:t>
      </w:r>
      <w:r w:rsidRPr="00E835C3">
        <w:rPr>
          <w:rFonts w:ascii="Verdana" w:hAnsi="Verdana"/>
          <w:b/>
        </w:rPr>
        <w:t>eredményelvárás:</w:t>
      </w:r>
      <w:r>
        <w:rPr>
          <w:rFonts w:ascii="Verdana" w:hAnsi="Verdana"/>
        </w:rPr>
        <w:t xml:space="preserve"> megújított képzési és kimeneti követelményeken alapuló képzésekkel kapcsolatos tapasztalatok összegyűjtése.</w:t>
      </w:r>
    </w:p>
    <w:p w14:paraId="0780D696" w14:textId="36E7B380" w:rsidR="00F46F60" w:rsidRDefault="00F46F60" w:rsidP="00F46F60">
      <w:pPr>
        <w:pStyle w:val="pStyle"/>
        <w:spacing w:line="276" w:lineRule="auto"/>
        <w:rPr>
          <w:rFonts w:ascii="Verdana" w:hAnsi="Verdana"/>
          <w:color w:val="000000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00138">
        <w:rPr>
          <w:rStyle w:val="styleText"/>
          <w:rFonts w:ascii="Verdana" w:hAnsi="Verdana"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</w:t>
      </w:r>
      <w:r w:rsidR="001320C2" w:rsidRPr="001320C2">
        <w:rPr>
          <w:rStyle w:val="styleText"/>
          <w:rFonts w:ascii="Verdana" w:hAnsi="Verdana"/>
          <w:sz w:val="20"/>
          <w:szCs w:val="20"/>
        </w:rPr>
        <w:t>a</w:t>
      </w:r>
      <w:r w:rsidR="001320C2" w:rsidRPr="001320C2">
        <w:rPr>
          <w:rFonts w:ascii="Verdana" w:hAnsi="Verdana"/>
          <w:color w:val="000000"/>
        </w:rPr>
        <w:t xml:space="preserve"> Kar folyamatosan vizsgálta alap- és mesterképzéseit, valamint szakirányú továbbképzéseit. A képzésfejlesztési tevékenység eredményeként a</w:t>
      </w:r>
      <w:r w:rsidR="001320C2">
        <w:rPr>
          <w:rFonts w:ascii="Verdana" w:hAnsi="Verdana"/>
          <w:color w:val="000000"/>
        </w:rPr>
        <w:t xml:space="preserve"> 2024/2025-ös tanévben elindult </w:t>
      </w:r>
      <w:r w:rsidR="001320C2" w:rsidRPr="001320C2">
        <w:rPr>
          <w:rFonts w:ascii="Verdana" w:hAnsi="Verdana"/>
          <w:color w:val="000000"/>
        </w:rPr>
        <w:t>a forenzikus gyermekvédelmi szakirányú továbbképzés</w:t>
      </w:r>
      <w:r w:rsidR="001320C2">
        <w:rPr>
          <w:rFonts w:ascii="Verdana" w:hAnsi="Verdana"/>
          <w:color w:val="000000"/>
        </w:rPr>
        <w:t xml:space="preserve">, </w:t>
      </w:r>
      <w:r w:rsidR="001320C2" w:rsidRPr="001320C2">
        <w:rPr>
          <w:rFonts w:ascii="Verdana" w:hAnsi="Verdana"/>
          <w:color w:val="000000"/>
        </w:rPr>
        <w:t>ami jelentős szakmai előrelépést jelent.</w:t>
      </w:r>
    </w:p>
    <w:p w14:paraId="6541D33C" w14:textId="77777777" w:rsidR="00B75C93" w:rsidRDefault="00B75C93" w:rsidP="00F46F60">
      <w:pPr>
        <w:pStyle w:val="pStyle"/>
        <w:spacing w:line="276" w:lineRule="auto"/>
        <w:rPr>
          <w:rFonts w:ascii="Verdana" w:hAnsi="Verdana"/>
        </w:rPr>
      </w:pPr>
    </w:p>
    <w:p w14:paraId="02999B85" w14:textId="59CA0473" w:rsidR="002E5FAB" w:rsidRPr="002A2F54" w:rsidRDefault="002E5FAB" w:rsidP="002E5FAB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i/>
          <w:iCs/>
          <w:sz w:val="20"/>
          <w:szCs w:val="20"/>
        </w:rPr>
      </w:pP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A hallgatóko</w:t>
      </w:r>
      <w:r w:rsidRPr="00E835C3">
        <w:rPr>
          <w:rStyle w:val="styleText"/>
          <w:rFonts w:ascii="Arial" w:hAnsi="Arial" w:cs="Arial"/>
          <w:b/>
          <w:i/>
          <w:iCs/>
          <w:sz w:val="20"/>
          <w:szCs w:val="20"/>
        </w:rPr>
        <w:t>̈</w:t>
      </w: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zpontú tanulás, tanítás és értékelés pozitív tapasztalatainak általánossá tétele</w:t>
      </w:r>
      <w:r w:rsidRPr="002A2F54">
        <w:rPr>
          <w:rStyle w:val="styleText"/>
          <w:rFonts w:ascii="Verdana" w:hAnsi="Verdana"/>
          <w:i/>
          <w:iCs/>
          <w:sz w:val="20"/>
          <w:szCs w:val="20"/>
        </w:rPr>
        <w:t xml:space="preserve"> </w:t>
      </w:r>
      <w:r>
        <w:rPr>
          <w:rStyle w:val="styleText"/>
          <w:rFonts w:ascii="Verdana" w:hAnsi="Verdana"/>
          <w:sz w:val="20"/>
          <w:szCs w:val="20"/>
        </w:rPr>
        <w:t xml:space="preserve">érdekében oktatók oktatás-módszertani továbbképzésének erősítése, szakmai konzultációk biztosítása, jó gyakorlatok összegyűjtése, megismertetése, mentori rendszer kialakítása – </w:t>
      </w:r>
      <w:r w:rsidRPr="00E835C3">
        <w:rPr>
          <w:rStyle w:val="styleText"/>
          <w:rFonts w:ascii="Verdana" w:hAnsi="Verdana"/>
          <w:b/>
          <w:sz w:val="20"/>
          <w:szCs w:val="20"/>
        </w:rPr>
        <w:t>eredményelvárás:</w:t>
      </w:r>
      <w:r>
        <w:rPr>
          <w:rStyle w:val="styleText"/>
          <w:rFonts w:ascii="Verdana" w:hAnsi="Verdana"/>
          <w:sz w:val="20"/>
          <w:szCs w:val="20"/>
        </w:rPr>
        <w:t xml:space="preserve"> minden félév elején oktatás-módszertani képzés, jó gyakorlatok összegyűjtése, , újonnan belépő oktatók mentorálása</w:t>
      </w:r>
    </w:p>
    <w:p w14:paraId="5BC47E4A" w14:textId="0708F3C1" w:rsidR="00C71751" w:rsidRDefault="00C71751" w:rsidP="00C71751">
      <w:pPr>
        <w:pStyle w:val="pStyle"/>
        <w:spacing w:line="276" w:lineRule="auto"/>
        <w:rPr>
          <w:rFonts w:ascii="Verdana" w:hAnsi="Verdana"/>
          <w:color w:val="000000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00138">
        <w:rPr>
          <w:rStyle w:val="styleText"/>
          <w:rFonts w:ascii="Verdana" w:hAnsi="Verdana"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</w:t>
      </w:r>
      <w:r w:rsidR="001320C2" w:rsidRPr="001320C2">
        <w:rPr>
          <w:rStyle w:val="styleText"/>
          <w:rFonts w:ascii="Verdana" w:hAnsi="Verdana"/>
          <w:sz w:val="20"/>
          <w:szCs w:val="20"/>
        </w:rPr>
        <w:t>a</w:t>
      </w:r>
      <w:r w:rsidR="001320C2" w:rsidRPr="001320C2">
        <w:rPr>
          <w:rFonts w:ascii="Verdana" w:hAnsi="Verdana"/>
          <w:color w:val="000000"/>
        </w:rPr>
        <w:t xml:space="preserve"> tanév során az oktatók rendszeresen részt vettek oktatás-módszertani képzéseken, valamint az Oktatásfejlesztési Iroda programjain.</w:t>
      </w:r>
      <w:r w:rsidR="001320C2">
        <w:rPr>
          <w:rFonts w:ascii="Verdana" w:hAnsi="Verdana"/>
          <w:color w:val="000000"/>
        </w:rPr>
        <w:t xml:space="preserve"> Az Oktatásfejlesztési Iroda szakmai programjai közül többet a Kar munkatársai tartottak. </w:t>
      </w:r>
      <w:r w:rsidR="001320C2" w:rsidRPr="001320C2">
        <w:rPr>
          <w:rFonts w:ascii="Verdana" w:hAnsi="Verdana"/>
          <w:color w:val="000000"/>
        </w:rPr>
        <w:t>Az Egyetemen működő mentorprogramban a Kar aktívan részt vett, amely különösen az újonnan belépő oktatók szakmai beilleszkedését és fejlődését segíti.</w:t>
      </w:r>
    </w:p>
    <w:p w14:paraId="37097E2A" w14:textId="77777777" w:rsidR="00B75C93" w:rsidRPr="001320C2" w:rsidRDefault="00B75C93" w:rsidP="00C71751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</w:p>
    <w:p w14:paraId="651ADD62" w14:textId="6D217238" w:rsidR="008635A6" w:rsidRPr="008973CD" w:rsidRDefault="008635A6" w:rsidP="008635A6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i/>
          <w:iCs/>
          <w:sz w:val="20"/>
          <w:szCs w:val="20"/>
        </w:rPr>
      </w:pP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Az oktatók min</w:t>
      </w:r>
      <w:r>
        <w:rPr>
          <w:rStyle w:val="styleText"/>
          <w:rFonts w:ascii="Arial" w:hAnsi="Arial" w:cs="Arial"/>
          <w:b/>
          <w:i/>
          <w:iCs/>
          <w:sz w:val="20"/>
          <w:szCs w:val="20"/>
        </w:rPr>
        <w:t>ő</w:t>
      </w: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ségének biztosít</w:t>
      </w:r>
      <w:r>
        <w:rPr>
          <w:rStyle w:val="styleText"/>
          <w:rFonts w:ascii="Verdana" w:hAnsi="Verdana"/>
          <w:b/>
          <w:i/>
          <w:iCs/>
          <w:sz w:val="20"/>
          <w:szCs w:val="20"/>
        </w:rPr>
        <w:t>á</w:t>
      </w: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sa</w:t>
      </w:r>
      <w:r w:rsidRPr="002A2F54">
        <w:rPr>
          <w:rStyle w:val="styleText"/>
          <w:rFonts w:ascii="Verdana" w:hAnsi="Verdana"/>
          <w:i/>
          <w:iCs/>
          <w:sz w:val="20"/>
          <w:szCs w:val="20"/>
        </w:rPr>
        <w:t xml:space="preserve"> </w:t>
      </w:r>
      <w:r>
        <w:rPr>
          <w:rStyle w:val="styleText"/>
          <w:rFonts w:ascii="Verdana" w:hAnsi="Verdana"/>
          <w:sz w:val="20"/>
          <w:szCs w:val="20"/>
        </w:rPr>
        <w:t xml:space="preserve">érdekében oktatás-módszertani képzések, hospitálások biztosítása – </w:t>
      </w:r>
      <w:r w:rsidRPr="00E835C3">
        <w:rPr>
          <w:rStyle w:val="styleText"/>
          <w:rFonts w:ascii="Verdana" w:hAnsi="Verdana"/>
          <w:b/>
          <w:sz w:val="20"/>
          <w:szCs w:val="20"/>
        </w:rPr>
        <w:t>eredményelvárás:</w:t>
      </w:r>
      <w:r>
        <w:rPr>
          <w:rStyle w:val="styleText"/>
          <w:rFonts w:ascii="Verdana" w:hAnsi="Verdana"/>
          <w:sz w:val="20"/>
          <w:szCs w:val="20"/>
        </w:rPr>
        <w:t xml:space="preserve"> rendszeres módszertani képzések, óralátogatások, valamint a mentorálási programba való bekapcsolódás</w:t>
      </w:r>
      <w:r w:rsidRPr="00BC3B93">
        <w:rPr>
          <w:rStyle w:val="styleText"/>
          <w:rFonts w:ascii="Verdana" w:hAnsi="Verdana"/>
          <w:sz w:val="20"/>
          <w:szCs w:val="20"/>
        </w:rPr>
        <w:t xml:space="preserve"> </w:t>
      </w:r>
      <w:r>
        <w:rPr>
          <w:rStyle w:val="styleText"/>
          <w:rFonts w:ascii="Verdana" w:hAnsi="Verdana"/>
          <w:sz w:val="20"/>
          <w:szCs w:val="20"/>
        </w:rPr>
        <w:t xml:space="preserve">révén innovatív oktatási módszerek meghonosítása. </w:t>
      </w:r>
    </w:p>
    <w:p w14:paraId="5C839495" w14:textId="6FC83BCC" w:rsidR="001320C2" w:rsidRPr="001320C2" w:rsidRDefault="00C71751" w:rsidP="001320C2">
      <w:pPr>
        <w:pStyle w:val="pStyle"/>
        <w:spacing w:line="276" w:lineRule="auto"/>
        <w:rPr>
          <w:rFonts w:ascii="Verdana" w:hAnsi="Verdana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00138">
        <w:rPr>
          <w:rStyle w:val="styleText"/>
          <w:rFonts w:ascii="Verdana" w:hAnsi="Verdana"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</w:t>
      </w:r>
      <w:r w:rsidR="001320C2">
        <w:rPr>
          <w:rStyle w:val="styleText"/>
          <w:rFonts w:ascii="Verdana" w:hAnsi="Verdana"/>
          <w:sz w:val="20"/>
          <w:szCs w:val="20"/>
        </w:rPr>
        <w:t xml:space="preserve">a </w:t>
      </w:r>
      <w:r w:rsidR="001320C2" w:rsidRPr="001320C2">
        <w:rPr>
          <w:rFonts w:ascii="Verdana" w:hAnsi="Verdana"/>
          <w:color w:val="000000"/>
        </w:rPr>
        <w:t>tanszékvezetők rendszeresen hospitálnak az oktatók óráin, amelyről jegyzőkönyv készül. Az oktatói teljesítmény értékelése során az OMHV eredmények is figyelembevételre kerülnek.</w:t>
      </w:r>
      <w:r w:rsidR="001320C2">
        <w:rPr>
          <w:rFonts w:ascii="Verdana" w:hAnsi="Verdana"/>
          <w:color w:val="000000"/>
        </w:rPr>
        <w:t xml:space="preserve"> </w:t>
      </w:r>
      <w:r w:rsidR="001320C2" w:rsidRPr="001320C2">
        <w:rPr>
          <w:rFonts w:ascii="Verdana" w:hAnsi="Verdana"/>
          <w:color w:val="000000"/>
        </w:rPr>
        <w:t>A mentorprogram keretében a 202</w:t>
      </w:r>
      <w:r w:rsidR="001320C2">
        <w:rPr>
          <w:rFonts w:ascii="Verdana" w:hAnsi="Verdana"/>
          <w:color w:val="000000"/>
        </w:rPr>
        <w:t>4</w:t>
      </w:r>
      <w:r w:rsidR="001320C2" w:rsidRPr="001320C2">
        <w:rPr>
          <w:rFonts w:ascii="Verdana" w:hAnsi="Verdana"/>
          <w:color w:val="000000"/>
        </w:rPr>
        <w:t>/202</w:t>
      </w:r>
      <w:r w:rsidR="001320C2">
        <w:rPr>
          <w:rFonts w:ascii="Verdana" w:hAnsi="Verdana"/>
          <w:color w:val="000000"/>
        </w:rPr>
        <w:t>5</w:t>
      </w:r>
      <w:r w:rsidR="001320C2" w:rsidRPr="001320C2">
        <w:rPr>
          <w:rFonts w:ascii="Verdana" w:hAnsi="Verdana"/>
          <w:color w:val="000000"/>
        </w:rPr>
        <w:t>-</w:t>
      </w:r>
      <w:r w:rsidR="001320C2">
        <w:rPr>
          <w:rFonts w:ascii="Verdana" w:hAnsi="Verdana"/>
          <w:color w:val="000000"/>
        </w:rPr>
        <w:t>ö</w:t>
      </w:r>
      <w:r w:rsidR="001320C2" w:rsidRPr="001320C2">
        <w:rPr>
          <w:rFonts w:ascii="Verdana" w:hAnsi="Verdana"/>
          <w:color w:val="000000"/>
        </w:rPr>
        <w:t>s tanévben több oktató vett részt mentoráltként és mentorként, ami hozzájárult a módszertani kultúra fejlődéséhez.</w:t>
      </w:r>
    </w:p>
    <w:p w14:paraId="7AF0458E" w14:textId="77777777" w:rsidR="00C71751" w:rsidRPr="008973CD" w:rsidRDefault="00C71751" w:rsidP="00C71751">
      <w:pPr>
        <w:pStyle w:val="pStyle"/>
        <w:spacing w:line="276" w:lineRule="auto"/>
        <w:rPr>
          <w:rStyle w:val="styleText"/>
          <w:rFonts w:ascii="Verdana" w:hAnsi="Verdana"/>
          <w:i/>
          <w:iCs/>
          <w:sz w:val="20"/>
          <w:szCs w:val="20"/>
        </w:rPr>
      </w:pPr>
    </w:p>
    <w:p w14:paraId="64EF5299" w14:textId="77777777" w:rsidR="008635A6" w:rsidRPr="002A2F54" w:rsidRDefault="008635A6" w:rsidP="008635A6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i/>
          <w:iCs/>
          <w:sz w:val="20"/>
          <w:szCs w:val="20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 xml:space="preserve">A hivatásos oktatók szakmaspecifikus tudásának </w:t>
      </w:r>
      <w:r w:rsidRPr="008973CD">
        <w:rPr>
          <w:rStyle w:val="styleText"/>
          <w:rFonts w:ascii="Verdana" w:hAnsi="Verdana"/>
          <w:b/>
          <w:i/>
          <w:iCs/>
          <w:sz w:val="20"/>
          <w:szCs w:val="20"/>
        </w:rPr>
        <w:t>erősítése</w:t>
      </w:r>
      <w:r>
        <w:rPr>
          <w:rStyle w:val="styleText"/>
          <w:rFonts w:ascii="Verdana" w:hAnsi="Verdana"/>
          <w:bCs/>
          <w:sz w:val="20"/>
          <w:szCs w:val="20"/>
        </w:rPr>
        <w:t xml:space="preserve"> érdekében egy hetes nyári és szorgalmi időszakban havi egynapos szakmai gyakorlat a küldő szervnél – </w:t>
      </w:r>
      <w:r>
        <w:rPr>
          <w:rStyle w:val="styleText"/>
          <w:rFonts w:ascii="Verdana" w:hAnsi="Verdana"/>
          <w:b/>
          <w:sz w:val="20"/>
          <w:szCs w:val="20"/>
        </w:rPr>
        <w:t xml:space="preserve">eredményelvárás: </w:t>
      </w:r>
      <w:r>
        <w:rPr>
          <w:rStyle w:val="styleText"/>
          <w:rFonts w:ascii="Verdana" w:hAnsi="Verdana"/>
          <w:bCs/>
          <w:sz w:val="20"/>
          <w:szCs w:val="20"/>
        </w:rPr>
        <w:t>szakmai kapcsolatok bővülése.</w:t>
      </w:r>
    </w:p>
    <w:p w14:paraId="23BEC345" w14:textId="19C65E92" w:rsidR="00DA5B7D" w:rsidRDefault="00DA5B7D" w:rsidP="00B75C93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00138">
        <w:rPr>
          <w:rStyle w:val="styleText"/>
          <w:rFonts w:ascii="Verdana" w:hAnsi="Verdana"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</w:t>
      </w:r>
      <w:r w:rsidR="00B75C93">
        <w:rPr>
          <w:rStyle w:val="styleText"/>
          <w:rFonts w:ascii="Verdana" w:hAnsi="Verdana"/>
          <w:sz w:val="20"/>
          <w:szCs w:val="20"/>
        </w:rPr>
        <w:t>a</w:t>
      </w:r>
      <w:r w:rsidR="00B75C93" w:rsidRPr="00B75C93">
        <w:rPr>
          <w:rStyle w:val="styleText"/>
          <w:rFonts w:ascii="Verdana" w:hAnsi="Verdana"/>
          <w:sz w:val="20"/>
          <w:szCs w:val="20"/>
        </w:rPr>
        <w:t xml:space="preserve"> hivatásos oktatók havi rendszerességgel, valamint a nyári időszakban egyhetes szakmai gyakorlaton vesznek részt a küldő szerveknél.</w:t>
      </w:r>
      <w:r w:rsidR="00B75C93">
        <w:rPr>
          <w:rStyle w:val="styleText"/>
          <w:rFonts w:ascii="Verdana" w:hAnsi="Verdana"/>
          <w:sz w:val="20"/>
          <w:szCs w:val="20"/>
        </w:rPr>
        <w:t xml:space="preserve"> </w:t>
      </w:r>
      <w:r w:rsidR="00B75C93" w:rsidRPr="00B75C93">
        <w:rPr>
          <w:rStyle w:val="styleText"/>
          <w:rFonts w:ascii="Verdana" w:hAnsi="Verdana"/>
          <w:sz w:val="20"/>
          <w:szCs w:val="20"/>
        </w:rPr>
        <w:t>Az így szerzett tapasztalatokat beépítik oktatói tevékenységükbe, biztosítva a képzés gyakorlatorientáltságát és aktualitását. A hazai kapcsolatok erősítése mellett a Kar törekszik nemzetközi szakmai együttműködések bővítésére is.</w:t>
      </w:r>
    </w:p>
    <w:p w14:paraId="7F8D5753" w14:textId="77777777" w:rsidR="00B75C93" w:rsidRPr="00B75C93" w:rsidRDefault="00B75C93" w:rsidP="00B75C93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</w:p>
    <w:p w14:paraId="2F958C8A" w14:textId="3D9EA223" w:rsidR="008635A6" w:rsidRPr="00B75C93" w:rsidRDefault="008635A6" w:rsidP="00B75C93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i/>
          <w:iCs/>
          <w:sz w:val="20"/>
          <w:szCs w:val="20"/>
        </w:rPr>
      </w:pP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Tudományos, kutatói mutatószámok erősítése</w:t>
      </w:r>
      <w:r>
        <w:rPr>
          <w:rStyle w:val="styleText"/>
          <w:rFonts w:ascii="Verdana" w:hAnsi="Verdana"/>
          <w:i/>
          <w:iCs/>
          <w:sz w:val="20"/>
          <w:szCs w:val="20"/>
        </w:rPr>
        <w:t xml:space="preserve">, minőségi publikációk számának növelése, a tudományos platformokon lévő jelenlét erősítése </w:t>
      </w:r>
      <w:r>
        <w:rPr>
          <w:rStyle w:val="styleText"/>
          <w:rFonts w:ascii="Verdana" w:hAnsi="Verdana"/>
          <w:sz w:val="20"/>
          <w:szCs w:val="20"/>
        </w:rPr>
        <w:t xml:space="preserve">– </w:t>
      </w:r>
      <w:r w:rsidRPr="00E835C3">
        <w:rPr>
          <w:rStyle w:val="styleText"/>
          <w:rFonts w:ascii="Verdana" w:hAnsi="Verdana"/>
          <w:b/>
          <w:sz w:val="20"/>
          <w:szCs w:val="20"/>
        </w:rPr>
        <w:t>eredmény</w:t>
      </w:r>
      <w:r>
        <w:rPr>
          <w:rStyle w:val="styleText"/>
          <w:rFonts w:ascii="Verdana" w:hAnsi="Verdana"/>
          <w:b/>
          <w:sz w:val="20"/>
          <w:szCs w:val="20"/>
        </w:rPr>
        <w:t>elvárás</w:t>
      </w:r>
      <w:r w:rsidRPr="00E835C3">
        <w:rPr>
          <w:rStyle w:val="styleText"/>
          <w:rFonts w:ascii="Verdana" w:hAnsi="Verdana"/>
          <w:b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Q-s tanulmányok számának növekedése, minősített publikációk, </w:t>
      </w:r>
      <w:r w:rsidRPr="00A40360">
        <w:rPr>
          <w:rStyle w:val="styleText"/>
          <w:rFonts w:ascii="Verdana" w:hAnsi="Verdana"/>
          <w:sz w:val="20"/>
          <w:szCs w:val="20"/>
        </w:rPr>
        <w:t>különös tekintettel az MTA által indexált hazai és nemzetközi minősítésű A és B kategóriába sorolt szakfolyóiratokra</w:t>
      </w:r>
    </w:p>
    <w:p w14:paraId="06EB9D69" w14:textId="62B1E927" w:rsidR="00DA5B7D" w:rsidRDefault="00DA5B7D" w:rsidP="00B75C93">
      <w:pPr>
        <w:pStyle w:val="pStyle"/>
        <w:spacing w:line="276" w:lineRule="auto"/>
        <w:rPr>
          <w:rFonts w:ascii="Verdana" w:hAnsi="Verdana"/>
          <w:color w:val="000000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00138">
        <w:rPr>
          <w:rStyle w:val="styleText"/>
          <w:rFonts w:ascii="Verdana" w:hAnsi="Verdana"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</w:t>
      </w:r>
      <w:r w:rsidR="00B75C93" w:rsidRPr="00B75C93">
        <w:rPr>
          <w:rStyle w:val="styleText"/>
          <w:rFonts w:ascii="Verdana" w:hAnsi="Verdana"/>
          <w:sz w:val="20"/>
          <w:szCs w:val="20"/>
        </w:rPr>
        <w:t>a</w:t>
      </w:r>
      <w:r w:rsidR="00B75C93" w:rsidRPr="00B75C93">
        <w:rPr>
          <w:rFonts w:ascii="Verdana" w:hAnsi="Verdana"/>
          <w:color w:val="000000"/>
        </w:rPr>
        <w:t xml:space="preserve"> Kar oktatói és kutatói aktívan vesznek részt hazai és nemzetközi tudományos életben. Rendszeresen publikálnak minősített folyóiratokban, valamint konferenciákon mutatják be kutatási eredményeiket.</w:t>
      </w:r>
      <w:r w:rsidR="00B75C93" w:rsidRPr="00B75C93">
        <w:rPr>
          <w:rFonts w:ascii="Verdana" w:hAnsi="Verdana"/>
          <w:color w:val="000000"/>
        </w:rPr>
        <w:t xml:space="preserve"> </w:t>
      </w:r>
      <w:r w:rsidR="00B75C93" w:rsidRPr="00B75C93">
        <w:rPr>
          <w:rFonts w:ascii="Verdana" w:hAnsi="Verdana"/>
          <w:color w:val="000000"/>
        </w:rPr>
        <w:t>A Magyar Rendészet folyóirat és a Belügyi Szemle fontos publikációs platformot biztosít a Kar oktatói és a doktori iskola hallgatói számára.</w:t>
      </w:r>
    </w:p>
    <w:p w14:paraId="215D940C" w14:textId="77777777" w:rsidR="00B75C93" w:rsidRPr="00B75C93" w:rsidRDefault="00B75C93" w:rsidP="00B75C93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</w:p>
    <w:p w14:paraId="3453806E" w14:textId="77777777" w:rsidR="008635A6" w:rsidRPr="00B75C93" w:rsidRDefault="008635A6" w:rsidP="008635A6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i/>
          <w:iCs/>
          <w:sz w:val="20"/>
          <w:szCs w:val="20"/>
        </w:rPr>
      </w:pPr>
      <w:r>
        <w:rPr>
          <w:rStyle w:val="styleText"/>
          <w:rFonts w:ascii="Verdana" w:hAnsi="Verdana"/>
          <w:i/>
          <w:iCs/>
          <w:sz w:val="20"/>
          <w:szCs w:val="20"/>
        </w:rPr>
        <w:t xml:space="preserve">Kutatásetikai elvek erősítése a tudományos, kutatói munkában – </w:t>
      </w:r>
      <w:r w:rsidRPr="00310485">
        <w:rPr>
          <w:rStyle w:val="styleText"/>
          <w:rFonts w:ascii="Verdana" w:hAnsi="Verdana"/>
          <w:b/>
          <w:sz w:val="20"/>
          <w:szCs w:val="20"/>
        </w:rPr>
        <w:t>eredményelvárás:</w:t>
      </w:r>
      <w:r>
        <w:rPr>
          <w:rStyle w:val="styleText"/>
          <w:rFonts w:ascii="Verdana" w:hAnsi="Verdana"/>
          <w:b/>
          <w:sz w:val="20"/>
          <w:szCs w:val="20"/>
        </w:rPr>
        <w:t xml:space="preserve"> </w:t>
      </w:r>
      <w:r>
        <w:rPr>
          <w:rStyle w:val="styleText"/>
          <w:rFonts w:ascii="Verdana" w:hAnsi="Verdana"/>
          <w:bCs/>
          <w:sz w:val="20"/>
          <w:szCs w:val="20"/>
        </w:rPr>
        <w:t>kari kutatásetikai bizottság felállítása</w:t>
      </w:r>
    </w:p>
    <w:p w14:paraId="46793690" w14:textId="45B6D123" w:rsidR="00B75C93" w:rsidRDefault="00B75C93" w:rsidP="00B75C93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00138">
        <w:rPr>
          <w:rStyle w:val="styleText"/>
          <w:rFonts w:ascii="Verdana" w:hAnsi="Verdana"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</w:t>
      </w:r>
      <w:r w:rsidR="00226B58">
        <w:rPr>
          <w:rStyle w:val="styleText"/>
          <w:rFonts w:ascii="Verdana" w:hAnsi="Verdana"/>
          <w:sz w:val="20"/>
          <w:szCs w:val="20"/>
        </w:rPr>
        <w:t xml:space="preserve">a 2024-/25-ös tanévben az egyetemi kutatásetikai bizottság felállításával kapcsolatos munkálatokba bekapcsolódtunk, így a kari kutatásetikai bizottság felállítása nem válik szükségessé. </w:t>
      </w:r>
    </w:p>
    <w:p w14:paraId="2FBE1CA9" w14:textId="77777777" w:rsidR="00B75C93" w:rsidRDefault="00B75C93" w:rsidP="00B75C93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</w:p>
    <w:p w14:paraId="0272BAAE" w14:textId="6C4F3318" w:rsidR="008635A6" w:rsidRPr="002A2F54" w:rsidRDefault="008635A6" w:rsidP="00B75C93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i/>
          <w:iCs/>
          <w:sz w:val="20"/>
          <w:szCs w:val="20"/>
        </w:rPr>
      </w:pP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Nemzetközi kapcsolatok erősítése, mobilitás újraindítása</w:t>
      </w:r>
      <w:r>
        <w:rPr>
          <w:rStyle w:val="styleText"/>
          <w:rFonts w:ascii="Verdana" w:hAnsi="Verdana"/>
          <w:i/>
          <w:iCs/>
          <w:sz w:val="20"/>
          <w:szCs w:val="20"/>
        </w:rPr>
        <w:t xml:space="preserve"> – </w:t>
      </w:r>
      <w:r w:rsidRPr="00310485">
        <w:rPr>
          <w:rStyle w:val="styleText"/>
          <w:rFonts w:ascii="Verdana" w:hAnsi="Verdana"/>
          <w:b/>
          <w:bCs/>
          <w:sz w:val="20"/>
          <w:szCs w:val="20"/>
        </w:rPr>
        <w:t>eredmény</w:t>
      </w:r>
      <w:r>
        <w:rPr>
          <w:rStyle w:val="styleText"/>
          <w:rFonts w:ascii="Verdana" w:hAnsi="Verdana"/>
          <w:b/>
          <w:bCs/>
          <w:sz w:val="20"/>
          <w:szCs w:val="20"/>
        </w:rPr>
        <w:t>elváráso</w:t>
      </w:r>
      <w:r w:rsidRPr="00310485">
        <w:rPr>
          <w:rStyle w:val="styleText"/>
          <w:rFonts w:ascii="Verdana" w:hAnsi="Verdana"/>
          <w:b/>
          <w:bCs/>
          <w:sz w:val="20"/>
          <w:szCs w:val="20"/>
        </w:rPr>
        <w:t>k:</w:t>
      </w:r>
      <w:r>
        <w:rPr>
          <w:rStyle w:val="styleText"/>
          <w:rFonts w:ascii="Verdana" w:hAnsi="Verdana"/>
          <w:sz w:val="20"/>
          <w:szCs w:val="20"/>
        </w:rPr>
        <w:t xml:space="preserve"> Erasmus-os be- és kiutazások számának növelése, oktatói, hallgatói és munkatársi mobilitás erősítése, jeleléti és digitális nemzetközi konferenciákon való részvétel, kari nemzetközi konferencia, nemzetközi együttműködésen alapuló kutatások szorgalmazása</w:t>
      </w:r>
    </w:p>
    <w:p w14:paraId="7A546CE5" w14:textId="284977B4" w:rsidR="00226B58" w:rsidRPr="00226B58" w:rsidRDefault="0071528B" w:rsidP="00226B58">
      <w:pPr>
        <w:pStyle w:val="pStyle"/>
        <w:spacing w:line="276" w:lineRule="auto"/>
        <w:rPr>
          <w:rFonts w:ascii="Verdana" w:hAnsi="Verdana"/>
        </w:rPr>
      </w:pPr>
      <w:r w:rsidRPr="00226B58"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26B58">
        <w:rPr>
          <w:rStyle w:val="styleText"/>
          <w:rFonts w:ascii="Verdana" w:hAnsi="Verdana"/>
          <w:sz w:val="20"/>
          <w:szCs w:val="20"/>
        </w:rPr>
        <w:t>:</w:t>
      </w:r>
      <w:r w:rsidR="00226B58" w:rsidRPr="00226B58">
        <w:rPr>
          <w:rStyle w:val="styleText"/>
          <w:rFonts w:ascii="Verdana" w:hAnsi="Verdana"/>
          <w:sz w:val="20"/>
          <w:szCs w:val="20"/>
        </w:rPr>
        <w:t xml:space="preserve"> a</w:t>
      </w:r>
      <w:r w:rsidR="00226B58" w:rsidRPr="00226B58">
        <w:rPr>
          <w:rFonts w:ascii="Verdana" w:hAnsi="Verdana"/>
          <w:color w:val="000000"/>
        </w:rPr>
        <w:t xml:space="preserve"> tanév során jelentős előrelépés történt a nemzetköziesítés területén:</w:t>
      </w:r>
    </w:p>
    <w:p w14:paraId="13E27FC3" w14:textId="77777777" w:rsidR="00226B58" w:rsidRPr="00226B58" w:rsidRDefault="00226B58" w:rsidP="00226B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226B58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növekedett a hallgatói Erasmus mobilitás,</w:t>
      </w:r>
    </w:p>
    <w:p w14:paraId="734C04F9" w14:textId="741A74F9" w:rsidR="00226B58" w:rsidRPr="00226B58" w:rsidRDefault="00226B58" w:rsidP="00226B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226B58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Kar bekapcsolódott a CEEPUS hálózatba,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több nemzetközi workshop, rendezvény került megtartása,</w:t>
      </w:r>
    </w:p>
    <w:p w14:paraId="4667B9F2" w14:textId="77777777" w:rsidR="00226B58" w:rsidRPr="00226B58" w:rsidRDefault="00226B58" w:rsidP="00226B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226B58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megrendezésre került a Kar nemzetközi konferenciája,</w:t>
      </w:r>
    </w:p>
    <w:p w14:paraId="79AC82CF" w14:textId="1F7E1A1E" w:rsidR="00226B58" w:rsidRPr="00226B58" w:rsidRDefault="00226B58" w:rsidP="00226B58">
      <w:pPr>
        <w:numPr>
          <w:ilvl w:val="0"/>
          <w:numId w:val="48"/>
        </w:numPr>
        <w:spacing w:before="100" w:beforeAutospacing="1" w:after="100" w:afterAutospacing="1" w:line="240" w:lineRule="auto"/>
        <w:rPr>
          <w:rStyle w:val="styleText"/>
          <w:rFonts w:ascii="Verdana" w:eastAsia="Times New Roman" w:hAnsi="Verdana"/>
          <w:color w:val="000000"/>
          <w:sz w:val="20"/>
          <w:szCs w:val="20"/>
          <w:lang w:eastAsia="hu-HU"/>
        </w:rPr>
      </w:pPr>
      <w:r w:rsidRPr="00226B58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forenzikus gyermekvédelmi képzés munkáját nemzetközi szakértő támogatja.</w:t>
      </w:r>
    </w:p>
    <w:p w14:paraId="103A7410" w14:textId="77777777" w:rsidR="0071528B" w:rsidRPr="002A2F54" w:rsidRDefault="0071528B" w:rsidP="0071528B">
      <w:pPr>
        <w:pStyle w:val="pStyle"/>
        <w:spacing w:line="276" w:lineRule="auto"/>
        <w:ind w:left="360"/>
        <w:rPr>
          <w:rStyle w:val="styleText"/>
          <w:rFonts w:ascii="Verdana" w:hAnsi="Verdana"/>
          <w:i/>
          <w:iCs/>
          <w:sz w:val="20"/>
          <w:szCs w:val="20"/>
        </w:rPr>
      </w:pPr>
    </w:p>
    <w:p w14:paraId="588485D2" w14:textId="77777777" w:rsidR="008635A6" w:rsidRPr="00613866" w:rsidRDefault="008635A6" w:rsidP="008635A6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i/>
          <w:iCs/>
          <w:sz w:val="20"/>
          <w:szCs w:val="20"/>
        </w:rPr>
      </w:pP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TDK és szakkollégiumi munka volumenének és eredményességének no</w:t>
      </w:r>
      <w:r w:rsidRPr="00E835C3">
        <w:rPr>
          <w:rStyle w:val="styleText"/>
          <w:rFonts w:ascii="Arial" w:hAnsi="Arial" w:cs="Arial"/>
          <w:b/>
          <w:i/>
          <w:iCs/>
          <w:sz w:val="20"/>
          <w:szCs w:val="20"/>
        </w:rPr>
        <w:t>̈</w:t>
      </w: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velése</w:t>
      </w:r>
      <w:r>
        <w:rPr>
          <w:rStyle w:val="styleText"/>
          <w:rFonts w:ascii="Verdana" w:hAnsi="Verdana"/>
          <w:i/>
          <w:iCs/>
          <w:sz w:val="20"/>
          <w:szCs w:val="20"/>
        </w:rPr>
        <w:t xml:space="preserve"> – </w:t>
      </w:r>
      <w:r w:rsidRPr="00E835C3">
        <w:rPr>
          <w:rStyle w:val="styleText"/>
          <w:rFonts w:ascii="Verdana" w:hAnsi="Verdana"/>
          <w:b/>
          <w:sz w:val="20"/>
          <w:szCs w:val="20"/>
        </w:rPr>
        <w:t>eredmény</w:t>
      </w:r>
      <w:r>
        <w:rPr>
          <w:rStyle w:val="styleText"/>
          <w:rFonts w:ascii="Verdana" w:hAnsi="Verdana"/>
          <w:b/>
          <w:sz w:val="20"/>
          <w:szCs w:val="20"/>
        </w:rPr>
        <w:t>elváráso</w:t>
      </w:r>
      <w:r w:rsidRPr="00E835C3">
        <w:rPr>
          <w:rStyle w:val="styleText"/>
          <w:rFonts w:ascii="Verdana" w:hAnsi="Verdana"/>
          <w:b/>
          <w:sz w:val="20"/>
          <w:szCs w:val="20"/>
        </w:rPr>
        <w:t>k:</w:t>
      </w:r>
      <w:r>
        <w:rPr>
          <w:rStyle w:val="styleText"/>
          <w:rFonts w:ascii="Verdana" w:hAnsi="Verdana"/>
          <w:i/>
          <w:iCs/>
          <w:sz w:val="20"/>
          <w:szCs w:val="20"/>
        </w:rPr>
        <w:t xml:space="preserve"> </w:t>
      </w:r>
      <w:r w:rsidRPr="00310485">
        <w:rPr>
          <w:rStyle w:val="styleText"/>
          <w:rFonts w:ascii="Verdana" w:hAnsi="Verdana"/>
          <w:sz w:val="20"/>
          <w:szCs w:val="20"/>
        </w:rPr>
        <w:t>a szakkollégiumi tevékenység fokozása, a Kari TDK-n induló hallgatók számának növelése</w:t>
      </w:r>
      <w:r>
        <w:rPr>
          <w:rStyle w:val="styleText"/>
          <w:rFonts w:ascii="Verdana" w:hAnsi="Verdana"/>
          <w:sz w:val="20"/>
          <w:szCs w:val="20"/>
        </w:rPr>
        <w:t>, demonstrátori rendszer erősítése</w:t>
      </w:r>
    </w:p>
    <w:p w14:paraId="4987138E" w14:textId="6AF7A4BC" w:rsidR="00226B58" w:rsidRPr="00226B58" w:rsidRDefault="001E1F60" w:rsidP="00226B58">
      <w:pPr>
        <w:pStyle w:val="pStyle"/>
        <w:spacing w:line="276" w:lineRule="auto"/>
        <w:rPr>
          <w:rStyle w:val="styleText"/>
          <w:rFonts w:ascii="Verdana" w:hAnsi="Verdana"/>
          <w:sz w:val="20"/>
          <w:szCs w:val="20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00138">
        <w:rPr>
          <w:rStyle w:val="styleText"/>
          <w:rFonts w:ascii="Verdana" w:hAnsi="Verdana"/>
          <w:sz w:val="20"/>
          <w:szCs w:val="20"/>
        </w:rPr>
        <w:t>:</w:t>
      </w:r>
      <w:r w:rsidR="00226B58" w:rsidRPr="00226B58">
        <w:rPr>
          <w:rStyle w:val="styleText"/>
          <w:rFonts w:ascii="Verdana" w:hAnsi="Verdana"/>
          <w:sz w:val="20"/>
          <w:szCs w:val="20"/>
        </w:rPr>
        <w:t>a</w:t>
      </w:r>
      <w:r w:rsidR="00226B58" w:rsidRPr="00226B58">
        <w:rPr>
          <w:rFonts w:ascii="Verdana" w:hAnsi="Verdana"/>
          <w:color w:val="000000"/>
        </w:rPr>
        <w:t xml:space="preserve"> Kar évente két alkalommal szervez Kari TDK konferenciát. A tanszékeken működő TDK-felelősi rendszer, valamint az önkéntes szakmai gyakorlatok és a Szent </w:t>
      </w:r>
      <w:r w:rsidR="00226B58" w:rsidRPr="00226B58">
        <w:rPr>
          <w:rFonts w:ascii="Verdana" w:hAnsi="Verdana"/>
          <w:color w:val="000000"/>
        </w:rPr>
        <w:lastRenderedPageBreak/>
        <w:t>György Szakkollégium programjai hozzájárulnak a hallgatói tehetséggondozás erősítéséhez.</w:t>
      </w:r>
    </w:p>
    <w:p w14:paraId="27759B2B" w14:textId="77777777" w:rsidR="00226B58" w:rsidRDefault="00226B58" w:rsidP="00226B58">
      <w:pPr>
        <w:pStyle w:val="pStyle"/>
        <w:spacing w:line="276" w:lineRule="auto"/>
        <w:ind w:left="360"/>
        <w:rPr>
          <w:rStyle w:val="styleText"/>
          <w:rFonts w:ascii="Verdana" w:hAnsi="Verdana"/>
          <w:sz w:val="20"/>
          <w:szCs w:val="20"/>
        </w:rPr>
      </w:pPr>
    </w:p>
    <w:p w14:paraId="7E5EA8F4" w14:textId="768CC9F4" w:rsidR="008635A6" w:rsidRPr="00DA5B7D" w:rsidRDefault="008635A6" w:rsidP="00226B58">
      <w:pPr>
        <w:pStyle w:val="pStyle"/>
        <w:numPr>
          <w:ilvl w:val="0"/>
          <w:numId w:val="42"/>
        </w:numPr>
        <w:spacing w:line="276" w:lineRule="auto"/>
        <w:rPr>
          <w:rStyle w:val="styleText"/>
          <w:rFonts w:ascii="Verdana" w:hAnsi="Verdana"/>
          <w:i/>
          <w:iCs/>
          <w:sz w:val="20"/>
          <w:szCs w:val="20"/>
        </w:rPr>
      </w:pPr>
      <w:r w:rsidRPr="00E835C3">
        <w:rPr>
          <w:rStyle w:val="styleText"/>
          <w:rFonts w:ascii="Verdana" w:hAnsi="Verdana"/>
          <w:b/>
          <w:i/>
          <w:iCs/>
          <w:sz w:val="20"/>
          <w:szCs w:val="20"/>
        </w:rPr>
        <w:t>A belső információáramlás csatornáinak fokozatos bővítése</w:t>
      </w:r>
      <w:r w:rsidRPr="00613866">
        <w:rPr>
          <w:rStyle w:val="styleText"/>
          <w:rFonts w:ascii="Verdana" w:hAnsi="Verdana"/>
          <w:i/>
          <w:iCs/>
          <w:sz w:val="20"/>
          <w:szCs w:val="20"/>
        </w:rPr>
        <w:t xml:space="preserve"> </w:t>
      </w:r>
      <w:hyperlink r:id="rId7" w:history="1">
        <w:r w:rsidRPr="006B20CF">
          <w:rPr>
            <w:rStyle w:val="Hiperhivatkozs"/>
            <w:rFonts w:ascii="Verdana" w:hAnsi="Verdana"/>
            <w:i/>
            <w:iCs/>
          </w:rPr>
          <w:t>rtk.kozerdeku@uni-nke.hu</w:t>
        </w:r>
      </w:hyperlink>
      <w:r>
        <w:rPr>
          <w:rStyle w:val="styleText"/>
          <w:rFonts w:ascii="Verdana" w:hAnsi="Verdana"/>
          <w:i/>
          <w:iCs/>
          <w:sz w:val="20"/>
          <w:szCs w:val="20"/>
        </w:rPr>
        <w:t xml:space="preserve"> e-mailcím működtetése, az észrevételek kezelése, a kari facebook oldal elindítása </w:t>
      </w:r>
      <w:r>
        <w:rPr>
          <w:rStyle w:val="styleText"/>
          <w:rFonts w:ascii="Verdana" w:hAnsi="Verdana"/>
          <w:sz w:val="20"/>
          <w:szCs w:val="20"/>
        </w:rPr>
        <w:t xml:space="preserve">– </w:t>
      </w:r>
      <w:r w:rsidRPr="00310485">
        <w:rPr>
          <w:rStyle w:val="styleText"/>
          <w:rFonts w:ascii="Verdana" w:hAnsi="Verdana"/>
          <w:b/>
          <w:bCs/>
          <w:sz w:val="20"/>
          <w:szCs w:val="20"/>
        </w:rPr>
        <w:t>eredmény</w:t>
      </w:r>
      <w:r>
        <w:rPr>
          <w:rStyle w:val="styleText"/>
          <w:rFonts w:ascii="Verdana" w:hAnsi="Verdana"/>
          <w:b/>
          <w:bCs/>
          <w:sz w:val="20"/>
          <w:szCs w:val="20"/>
        </w:rPr>
        <w:t>elvárások</w:t>
      </w:r>
      <w:r w:rsidRPr="00310485">
        <w:rPr>
          <w:rStyle w:val="styleText"/>
          <w:rFonts w:ascii="Verdana" w:hAnsi="Verdana"/>
          <w:b/>
          <w:bCs/>
          <w:sz w:val="20"/>
          <w:szCs w:val="20"/>
        </w:rPr>
        <w:t>:</w:t>
      </w:r>
      <w:r>
        <w:rPr>
          <w:rStyle w:val="styleText"/>
          <w:rFonts w:ascii="Verdana" w:hAnsi="Verdana"/>
          <w:sz w:val="20"/>
          <w:szCs w:val="20"/>
        </w:rPr>
        <w:t xml:space="preserve"> belső információáramlás hatékonysága nő</w:t>
      </w:r>
    </w:p>
    <w:p w14:paraId="2E1BDF9F" w14:textId="77777777" w:rsidR="008635A6" w:rsidRPr="00613866" w:rsidRDefault="008635A6" w:rsidP="008635A6">
      <w:pPr>
        <w:pStyle w:val="pStyle"/>
        <w:spacing w:line="276" w:lineRule="auto"/>
        <w:ind w:left="720"/>
        <w:rPr>
          <w:rStyle w:val="styleText"/>
          <w:rFonts w:ascii="Verdana" w:hAnsi="Verdana"/>
          <w:i/>
          <w:iCs/>
          <w:sz w:val="20"/>
          <w:szCs w:val="20"/>
        </w:rPr>
      </w:pPr>
    </w:p>
    <w:p w14:paraId="0CE31D38" w14:textId="3A4BFB4D" w:rsidR="00DC4A66" w:rsidRPr="00DC4A66" w:rsidRDefault="001E1F60" w:rsidP="00DC4A66">
      <w:pPr>
        <w:pStyle w:val="pStyle"/>
        <w:spacing w:line="276" w:lineRule="auto"/>
        <w:ind w:left="360"/>
        <w:rPr>
          <w:rFonts w:ascii="Verdana" w:hAnsi="Verdana"/>
          <w:sz w:val="15"/>
          <w:szCs w:val="15"/>
        </w:rPr>
      </w:pPr>
      <w:r>
        <w:rPr>
          <w:rStyle w:val="styleText"/>
          <w:rFonts w:ascii="Verdana" w:hAnsi="Verdana"/>
          <w:b/>
          <w:i/>
          <w:iCs/>
          <w:sz w:val="20"/>
          <w:szCs w:val="20"/>
        </w:rPr>
        <w:t>Értékelés</w:t>
      </w:r>
      <w:r w:rsidRPr="00200138">
        <w:rPr>
          <w:rStyle w:val="styleText"/>
          <w:rFonts w:ascii="Verdana" w:hAnsi="Verdana"/>
          <w:sz w:val="20"/>
          <w:szCs w:val="20"/>
        </w:rPr>
        <w:t>:</w:t>
      </w:r>
      <w:r w:rsidR="00DC4A66">
        <w:rPr>
          <w:rStyle w:val="styleText"/>
          <w:rFonts w:ascii="Verdana" w:hAnsi="Verdana"/>
          <w:sz w:val="20"/>
          <w:szCs w:val="20"/>
        </w:rPr>
        <w:t>a</w:t>
      </w:r>
      <w:r w:rsidR="00DC4A66" w:rsidRPr="00DC4A66">
        <w:rPr>
          <w:color w:val="000000"/>
          <w:sz w:val="24"/>
          <w:szCs w:val="24"/>
        </w:rPr>
        <w:t xml:space="preserve"> </w:t>
      </w:r>
      <w:r w:rsidR="00DC4A66" w:rsidRPr="00DC4A66">
        <w:rPr>
          <w:rFonts w:ascii="Verdana" w:hAnsi="Verdana"/>
          <w:color w:val="000000"/>
        </w:rPr>
        <w:t>belső információáramlás több csatornán keresztül valósul meg:</w:t>
      </w:r>
    </w:p>
    <w:p w14:paraId="7FE4AB75" w14:textId="77777777" w:rsidR="00DC4A66" w:rsidRPr="00DC4A66" w:rsidRDefault="00DC4A66" w:rsidP="00DC4A66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kari honlap és közösségi média felületek,</w:t>
      </w:r>
    </w:p>
    <w:p w14:paraId="0292979A" w14:textId="77777777" w:rsidR="00DC4A66" w:rsidRPr="00DC4A66" w:rsidRDefault="00DC4A66" w:rsidP="00DC4A66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e-mailes tájékoztatás,</w:t>
      </w:r>
    </w:p>
    <w:p w14:paraId="4CCE983B" w14:textId="77777777" w:rsidR="00DC4A66" w:rsidRPr="00DC4A66" w:rsidRDefault="00DC4A66" w:rsidP="00DC4A66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Teams alapú vezetői kommunikáció,</w:t>
      </w:r>
    </w:p>
    <w:p w14:paraId="2CB2EC80" w14:textId="77777777" w:rsidR="00DC4A66" w:rsidRPr="00DC4A66" w:rsidRDefault="00DC4A66" w:rsidP="00DC4A66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összoktatói és összmunkatársi értekezletek,</w:t>
      </w:r>
    </w:p>
    <w:p w14:paraId="6727A58B" w14:textId="77777777" w:rsidR="00DC4A66" w:rsidRPr="00DC4A66" w:rsidRDefault="00DC4A66" w:rsidP="00DC4A66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belső honlap és kari tanácsi dokumentumok.</w:t>
      </w:r>
    </w:p>
    <w:p w14:paraId="7706A46D" w14:textId="77777777" w:rsidR="00DC4A66" w:rsidRPr="00DC4A66" w:rsidRDefault="00DC4A66" w:rsidP="00DC4A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kommunikáció rendszere stabil, ugyanakkor további fejlesztése indokolt a még hatékonyabb információmegosztás érdekében.</w:t>
      </w:r>
    </w:p>
    <w:p w14:paraId="09981EA6" w14:textId="39A4EC39" w:rsidR="00DC4A66" w:rsidRPr="00DC4A66" w:rsidRDefault="00DC4A66" w:rsidP="00DC4A66">
      <w:pPr>
        <w:pStyle w:val="pStyle"/>
        <w:spacing w:line="276" w:lineRule="auto"/>
        <w:rPr>
          <w:rStyle w:val="styleText"/>
          <w:rFonts w:ascii="Verdana" w:hAnsi="Verdana"/>
          <w:b/>
          <w:bCs/>
          <w:sz w:val="20"/>
          <w:szCs w:val="20"/>
        </w:rPr>
      </w:pPr>
      <w:r w:rsidRPr="00DC4A66">
        <w:rPr>
          <w:rStyle w:val="styleText"/>
          <w:rFonts w:ascii="Verdana" w:hAnsi="Verdana"/>
          <w:b/>
          <w:bCs/>
          <w:sz w:val="20"/>
          <w:szCs w:val="20"/>
        </w:rPr>
        <w:t>Összegzés</w:t>
      </w:r>
    </w:p>
    <w:p w14:paraId="54E64169" w14:textId="5ED7D71D" w:rsidR="00DC4A66" w:rsidRPr="00DC4A66" w:rsidRDefault="00DC4A66" w:rsidP="00DC4A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A Rendészettudományi Kar a 2024–2025. tanévben meghatározott minőségcéljait alapvetően teljesítette. A Kar működését a képzési és kutatási tevékenységek folyamatos fejlesztése, valamint a hallgatóközpontú szemlélet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támogatása</w:t>
      </w: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jellemezte.</w:t>
      </w:r>
    </w:p>
    <w:p w14:paraId="206830E3" w14:textId="77777777" w:rsidR="00DC4A66" w:rsidRPr="00DC4A66" w:rsidRDefault="00DC4A66" w:rsidP="00DC4A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jövőben kiemelt fejlesztési területként jelenik meg:</w:t>
      </w:r>
    </w:p>
    <w:p w14:paraId="582842D7" w14:textId="77777777" w:rsidR="00DC4A66" w:rsidRPr="00DC4A66" w:rsidRDefault="00DC4A66" w:rsidP="00DC4A66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lemorzsolódás további csökkentése,</w:t>
      </w:r>
    </w:p>
    <w:p w14:paraId="1B990BCC" w14:textId="77777777" w:rsidR="00DC4A66" w:rsidRPr="00DC4A66" w:rsidRDefault="00DC4A66" w:rsidP="00DC4A66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az adatvezérelt minőségirányítás erősítése,</w:t>
      </w:r>
    </w:p>
    <w:p w14:paraId="596654D8" w14:textId="77777777" w:rsidR="00DC4A66" w:rsidRPr="00DC4A66" w:rsidRDefault="00DC4A66" w:rsidP="00DC4A66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a nemzetközi tudományos jelenlét növelése,</w:t>
      </w:r>
    </w:p>
    <w:p w14:paraId="0D7FE069" w14:textId="3FCEDE78" w:rsidR="00DC4A66" w:rsidRPr="00DC4A66" w:rsidRDefault="00DC4A66" w:rsidP="00DC4A66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Style w:val="styleText"/>
          <w:rFonts w:ascii="Verdana" w:eastAsia="Times New Roman" w:hAnsi="Verdana"/>
          <w:color w:val="000000"/>
          <w:sz w:val="20"/>
          <w:szCs w:val="20"/>
          <w:lang w:eastAsia="hu-HU"/>
        </w:rPr>
      </w:pPr>
      <w:r w:rsidRPr="00DC4A6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valamint az innovatív oktatási módszerek szélesebb körű alkalmazása.</w:t>
      </w:r>
    </w:p>
    <w:p w14:paraId="5C4C79DA" w14:textId="41CDA718" w:rsidR="00630888" w:rsidRDefault="00630888" w:rsidP="00E44976">
      <w:pPr>
        <w:spacing w:after="0" w:line="240" w:lineRule="auto"/>
        <w:rPr>
          <w:sz w:val="20"/>
          <w:szCs w:val="20"/>
        </w:rPr>
      </w:pPr>
    </w:p>
    <w:p w14:paraId="3D32C3AD" w14:textId="77777777" w:rsidR="00AD631A" w:rsidRPr="004071C0" w:rsidRDefault="00AD631A" w:rsidP="00AD631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071C0"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</w:rPr>
        <w:t>minőségcélok értékelését készítette</w:t>
      </w:r>
      <w:r w:rsidRPr="004071C0">
        <w:rPr>
          <w:rFonts w:ascii="Verdana" w:hAnsi="Verdana"/>
          <w:b/>
          <w:sz w:val="20"/>
          <w:szCs w:val="20"/>
        </w:rPr>
        <w:t>:</w:t>
      </w:r>
    </w:p>
    <w:p w14:paraId="5F898901" w14:textId="77777777" w:rsidR="00AD631A" w:rsidRDefault="00AD631A" w:rsidP="00AD631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A59DE4E" w14:textId="77777777" w:rsidR="00AD631A" w:rsidRDefault="00AD631A" w:rsidP="00AD631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Dr. Hegedűs Judit, tanszékvezető egyetemi docens, a kari minőségügyi felelős</w:t>
      </w:r>
    </w:p>
    <w:p w14:paraId="24B2223E" w14:textId="77777777" w:rsidR="00AD631A" w:rsidRDefault="00AD631A" w:rsidP="00AD631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D85813" w14:textId="77777777" w:rsidR="00AD631A" w:rsidRDefault="00AD631A" w:rsidP="00AD631A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6B7A98A" w14:textId="77777777" w:rsidR="00AD631A" w:rsidRPr="004071C0" w:rsidRDefault="00AD631A" w:rsidP="00AD631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071C0"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</w:rPr>
        <w:t xml:space="preserve">minőségcélok értékelését a Dékáni Tanács egyetértésével </w:t>
      </w:r>
      <w:r w:rsidRPr="004071C0">
        <w:rPr>
          <w:rFonts w:ascii="Verdana" w:hAnsi="Verdana"/>
          <w:b/>
          <w:sz w:val="20"/>
          <w:szCs w:val="20"/>
        </w:rPr>
        <w:t>jóváhagyta:</w:t>
      </w:r>
    </w:p>
    <w:p w14:paraId="2EF00EC4" w14:textId="77777777" w:rsidR="00AD631A" w:rsidRDefault="00AD631A" w:rsidP="00AD631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A7343CD" w14:textId="77777777" w:rsidR="00AD631A" w:rsidRPr="004071C0" w:rsidRDefault="00AD631A" w:rsidP="00AD631A">
      <w:pPr>
        <w:spacing w:after="0" w:line="240" w:lineRule="auto"/>
        <w:rPr>
          <w:rFonts w:ascii="Verdana" w:hAnsi="Verdana"/>
          <w:sz w:val="20"/>
          <w:szCs w:val="20"/>
        </w:rPr>
      </w:pPr>
      <w:r w:rsidRPr="004071C0">
        <w:rPr>
          <w:rFonts w:ascii="Verdana" w:hAnsi="Verdana"/>
          <w:sz w:val="20"/>
          <w:szCs w:val="20"/>
        </w:rPr>
        <w:t xml:space="preserve">Dr. Kovács Gábor r. </w:t>
      </w:r>
      <w:r>
        <w:rPr>
          <w:rFonts w:ascii="Verdana" w:hAnsi="Verdana"/>
          <w:sz w:val="20"/>
          <w:szCs w:val="20"/>
        </w:rPr>
        <w:t>vezérőrnagy</w:t>
      </w:r>
      <w:r w:rsidRPr="004071C0">
        <w:rPr>
          <w:rFonts w:ascii="Verdana" w:hAnsi="Verdana"/>
          <w:sz w:val="20"/>
          <w:szCs w:val="20"/>
        </w:rPr>
        <w:t>, dékán</w:t>
      </w:r>
    </w:p>
    <w:p w14:paraId="779D13C8" w14:textId="77777777" w:rsidR="00E44976" w:rsidRPr="002E5431" w:rsidRDefault="00E44976" w:rsidP="00AD631A">
      <w:pPr>
        <w:spacing w:after="0" w:line="240" w:lineRule="auto"/>
        <w:rPr>
          <w:sz w:val="20"/>
          <w:szCs w:val="20"/>
        </w:rPr>
      </w:pPr>
    </w:p>
    <w:sectPr w:rsidR="00E44976" w:rsidRPr="002E5431" w:rsidSect="00993BA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8298" w14:textId="77777777" w:rsidR="00CB283A" w:rsidRDefault="00CB283A" w:rsidP="00C95B80">
      <w:pPr>
        <w:spacing w:after="0" w:line="240" w:lineRule="auto"/>
      </w:pPr>
      <w:r>
        <w:separator/>
      </w:r>
    </w:p>
  </w:endnote>
  <w:endnote w:type="continuationSeparator" w:id="0">
    <w:p w14:paraId="14133352" w14:textId="77777777" w:rsidR="00CB283A" w:rsidRDefault="00CB283A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0E1E3C6" w14:textId="47D9000D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985F57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64EBF307" w14:textId="77777777" w:rsidR="00E50EB8" w:rsidRPr="00E946E7" w:rsidRDefault="002C3B84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 w:rsidR="00A957C7">
      <w:rPr>
        <w:rFonts w:ascii="Verdana" w:hAnsi="Verdana"/>
        <w:color w:val="C19A5E"/>
        <w:sz w:val="13"/>
        <w:szCs w:val="13"/>
      </w:rPr>
      <w:t>150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 w:rsidR="00A957C7">
      <w:rPr>
        <w:rFonts w:ascii="Verdana" w:hAnsi="Verdana"/>
        <w:color w:val="C19A5E"/>
        <w:sz w:val="13"/>
        <w:szCs w:val="13"/>
      </w:rPr>
      <w:t>rektori.tanacs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9090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286DA98C" w14:textId="77777777" w:rsidR="00C95B80" w:rsidRPr="00E946E7" w:rsidRDefault="00A957C7" w:rsidP="00A957C7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150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rektori.tanacs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87C5" w14:textId="77777777" w:rsidR="00CB283A" w:rsidRDefault="00CB283A" w:rsidP="00C95B80">
      <w:pPr>
        <w:spacing w:after="0" w:line="240" w:lineRule="auto"/>
      </w:pPr>
      <w:r>
        <w:separator/>
      </w:r>
    </w:p>
  </w:footnote>
  <w:footnote w:type="continuationSeparator" w:id="0">
    <w:p w14:paraId="79731F47" w14:textId="77777777" w:rsidR="00CB283A" w:rsidRDefault="00CB283A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66DC" w14:textId="77777777" w:rsidR="00A957C7" w:rsidRDefault="00CB283A">
    <w:pPr>
      <w:pStyle w:val="lfej"/>
    </w:pPr>
    <w:r>
      <w:rPr>
        <w:noProof/>
        <w:lang w:eastAsia="hu-HU"/>
      </w:rPr>
      <w:pict w14:anchorId="241DB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3907" o:spid="_x0000_s1027" type="#_x0000_t75" alt="" style="position:absolute;margin-left:0;margin-top:0;width:595.2pt;height:782.4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EB41" w14:textId="77777777" w:rsidR="00A957C7" w:rsidRDefault="00CB283A">
    <w:pPr>
      <w:pStyle w:val="lfej"/>
    </w:pPr>
    <w:r>
      <w:rPr>
        <w:noProof/>
        <w:lang w:eastAsia="hu-HU"/>
      </w:rPr>
      <w:pict w14:anchorId="47C6B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3908" o:spid="_x0000_s1026" type="#_x0000_t75" alt="" style="position:absolute;margin-left:-71.75pt;margin-top:-11.9pt;width:595.2pt;height:782.4pt;z-index:-251653120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AEC4" w14:textId="77777777" w:rsidR="00C95B80" w:rsidRDefault="00CB283A">
    <w:pPr>
      <w:pStyle w:val="lfej"/>
    </w:pPr>
    <w:r>
      <w:rPr>
        <w:noProof/>
        <w:lang w:eastAsia="hu-HU"/>
      </w:rPr>
      <w:pict w14:anchorId="6F555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3906" o:spid="_x0000_s1025" type="#_x0000_t75" alt="" style="position:absolute;margin-left:-71.75pt;margin-top:-103.05pt;width:595.2pt;height:782.4pt;z-index:-251655168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  <w:r w:rsidR="00E946E7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76E8EDB" wp14:editId="376B1B09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501200" cy="1479600"/>
          <wp:effectExtent l="0" t="0" r="3810" b="6350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CCD"/>
    <w:multiLevelType w:val="hybridMultilevel"/>
    <w:tmpl w:val="DD22099E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53EC"/>
    <w:multiLevelType w:val="hybridMultilevel"/>
    <w:tmpl w:val="B4768430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29AA"/>
    <w:multiLevelType w:val="hybridMultilevel"/>
    <w:tmpl w:val="07AE0F30"/>
    <w:lvl w:ilvl="0" w:tplc="093699D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330A9"/>
    <w:multiLevelType w:val="multilevel"/>
    <w:tmpl w:val="EE3E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317D3"/>
    <w:multiLevelType w:val="hybridMultilevel"/>
    <w:tmpl w:val="A416779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8623F"/>
    <w:multiLevelType w:val="hybridMultilevel"/>
    <w:tmpl w:val="A844CC70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51A2A"/>
    <w:multiLevelType w:val="hybridMultilevel"/>
    <w:tmpl w:val="FCCE30C6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42A16"/>
    <w:multiLevelType w:val="multilevel"/>
    <w:tmpl w:val="91D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20A90"/>
    <w:multiLevelType w:val="hybridMultilevel"/>
    <w:tmpl w:val="ED7C68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646B"/>
    <w:multiLevelType w:val="hybridMultilevel"/>
    <w:tmpl w:val="D12E5B5C"/>
    <w:lvl w:ilvl="0" w:tplc="6A6C34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83AF9"/>
    <w:multiLevelType w:val="hybridMultilevel"/>
    <w:tmpl w:val="D402C6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37C62"/>
    <w:multiLevelType w:val="hybridMultilevel"/>
    <w:tmpl w:val="65144438"/>
    <w:lvl w:ilvl="0" w:tplc="21EE232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6724E"/>
    <w:multiLevelType w:val="hybridMultilevel"/>
    <w:tmpl w:val="E29AF178"/>
    <w:lvl w:ilvl="0" w:tplc="1480F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6CA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756D5"/>
    <w:multiLevelType w:val="hybridMultilevel"/>
    <w:tmpl w:val="309C3208"/>
    <w:lvl w:ilvl="0" w:tplc="DA0A6B62">
      <w:numFmt w:val="bullet"/>
      <w:lvlText w:val="-"/>
      <w:lvlJc w:val="left"/>
      <w:pPr>
        <w:ind w:left="564" w:hanging="204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27486"/>
    <w:multiLevelType w:val="hybridMultilevel"/>
    <w:tmpl w:val="F3E419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A38B4"/>
    <w:multiLevelType w:val="hybridMultilevel"/>
    <w:tmpl w:val="016E34CE"/>
    <w:lvl w:ilvl="0" w:tplc="C1BCCC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81DF1"/>
    <w:multiLevelType w:val="hybridMultilevel"/>
    <w:tmpl w:val="C5D28EEC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2159B"/>
    <w:multiLevelType w:val="hybridMultilevel"/>
    <w:tmpl w:val="463616B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364CB"/>
    <w:multiLevelType w:val="hybridMultilevel"/>
    <w:tmpl w:val="0D224C40"/>
    <w:lvl w:ilvl="0" w:tplc="D962482C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A0B17"/>
    <w:multiLevelType w:val="hybridMultilevel"/>
    <w:tmpl w:val="9CCCD8AE"/>
    <w:lvl w:ilvl="0" w:tplc="5820498A">
      <w:numFmt w:val="bullet"/>
      <w:lvlText w:val="-"/>
      <w:lvlJc w:val="left"/>
      <w:pPr>
        <w:ind w:left="564" w:hanging="204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7640E"/>
    <w:multiLevelType w:val="hybridMultilevel"/>
    <w:tmpl w:val="E24C39BC"/>
    <w:lvl w:ilvl="0" w:tplc="D898F244">
      <w:numFmt w:val="bullet"/>
      <w:lvlText w:val="-"/>
      <w:lvlJc w:val="left"/>
      <w:pPr>
        <w:ind w:left="564" w:hanging="204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F51F7"/>
    <w:multiLevelType w:val="hybridMultilevel"/>
    <w:tmpl w:val="437C7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61A14"/>
    <w:multiLevelType w:val="hybridMultilevel"/>
    <w:tmpl w:val="DD50CC82"/>
    <w:lvl w:ilvl="0" w:tplc="976A62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07B31"/>
    <w:multiLevelType w:val="hybridMultilevel"/>
    <w:tmpl w:val="A20E6A5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C31CA"/>
    <w:multiLevelType w:val="hybridMultilevel"/>
    <w:tmpl w:val="D79C0726"/>
    <w:lvl w:ilvl="0" w:tplc="A698AD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81EB1"/>
    <w:multiLevelType w:val="hybridMultilevel"/>
    <w:tmpl w:val="22740860"/>
    <w:lvl w:ilvl="0" w:tplc="3320B098">
      <w:numFmt w:val="bullet"/>
      <w:lvlText w:val="-"/>
      <w:lvlJc w:val="left"/>
      <w:pPr>
        <w:ind w:left="540" w:hanging="18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C055F"/>
    <w:multiLevelType w:val="hybridMultilevel"/>
    <w:tmpl w:val="981C0586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D4773"/>
    <w:multiLevelType w:val="hybridMultilevel"/>
    <w:tmpl w:val="44780F08"/>
    <w:lvl w:ilvl="0" w:tplc="DD3CD094">
      <w:numFmt w:val="bullet"/>
      <w:lvlText w:val="-"/>
      <w:lvlJc w:val="left"/>
      <w:pPr>
        <w:ind w:left="564" w:hanging="204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A3958"/>
    <w:multiLevelType w:val="multilevel"/>
    <w:tmpl w:val="40E2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59574B"/>
    <w:multiLevelType w:val="hybridMultilevel"/>
    <w:tmpl w:val="837A81D0"/>
    <w:lvl w:ilvl="0" w:tplc="1A2080E0">
      <w:numFmt w:val="bullet"/>
      <w:lvlText w:val="-"/>
      <w:lvlJc w:val="left"/>
      <w:pPr>
        <w:ind w:left="360" w:firstLine="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34EFC"/>
    <w:multiLevelType w:val="hybridMultilevel"/>
    <w:tmpl w:val="D6F64F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368F7"/>
    <w:multiLevelType w:val="hybridMultilevel"/>
    <w:tmpl w:val="931E5F44"/>
    <w:lvl w:ilvl="0" w:tplc="70F8727C">
      <w:numFmt w:val="bullet"/>
      <w:lvlText w:val="–"/>
      <w:lvlJc w:val="left"/>
      <w:pPr>
        <w:ind w:left="528" w:hanging="168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A5F90"/>
    <w:multiLevelType w:val="hybridMultilevel"/>
    <w:tmpl w:val="D6F64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15D9F"/>
    <w:multiLevelType w:val="hybridMultilevel"/>
    <w:tmpl w:val="EB6C0F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E68B3"/>
    <w:multiLevelType w:val="hybridMultilevel"/>
    <w:tmpl w:val="D6F64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0083D"/>
    <w:multiLevelType w:val="hybridMultilevel"/>
    <w:tmpl w:val="886E60DE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810FB"/>
    <w:multiLevelType w:val="hybridMultilevel"/>
    <w:tmpl w:val="C49E5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255BA"/>
    <w:multiLevelType w:val="hybridMultilevel"/>
    <w:tmpl w:val="FE9C4A48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D4E4B"/>
    <w:multiLevelType w:val="hybridMultilevel"/>
    <w:tmpl w:val="C95A3A34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40441"/>
    <w:multiLevelType w:val="hybridMultilevel"/>
    <w:tmpl w:val="CA8038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E16F9"/>
    <w:multiLevelType w:val="hybridMultilevel"/>
    <w:tmpl w:val="07E08AB8"/>
    <w:lvl w:ilvl="0" w:tplc="533C9E64">
      <w:start w:val="2014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33C9E64">
      <w:start w:val="20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9088A"/>
    <w:multiLevelType w:val="hybridMultilevel"/>
    <w:tmpl w:val="9AD67B04"/>
    <w:lvl w:ilvl="0" w:tplc="0F906F4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93A24"/>
    <w:multiLevelType w:val="hybridMultilevel"/>
    <w:tmpl w:val="FD7AC4EA"/>
    <w:lvl w:ilvl="0" w:tplc="533C9E64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33C9E64">
      <w:start w:val="20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D90F38"/>
    <w:multiLevelType w:val="hybridMultilevel"/>
    <w:tmpl w:val="63041C7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D030F"/>
    <w:multiLevelType w:val="hybridMultilevel"/>
    <w:tmpl w:val="FBDCB6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13775"/>
    <w:multiLevelType w:val="hybridMultilevel"/>
    <w:tmpl w:val="D6F64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94252"/>
    <w:multiLevelType w:val="hybridMultilevel"/>
    <w:tmpl w:val="E9DA10E8"/>
    <w:lvl w:ilvl="0" w:tplc="E7A4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41F7E"/>
    <w:multiLevelType w:val="hybridMultilevel"/>
    <w:tmpl w:val="D0B40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57AE9"/>
    <w:multiLevelType w:val="hybridMultilevel"/>
    <w:tmpl w:val="E362BC08"/>
    <w:lvl w:ilvl="0" w:tplc="749E76B0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A82041"/>
    <w:multiLevelType w:val="multilevel"/>
    <w:tmpl w:val="4DB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123050">
    <w:abstractNumId w:val="9"/>
  </w:num>
  <w:num w:numId="2" w16cid:durableId="44257313">
    <w:abstractNumId w:val="37"/>
  </w:num>
  <w:num w:numId="3" w16cid:durableId="1393962209">
    <w:abstractNumId w:val="2"/>
  </w:num>
  <w:num w:numId="4" w16cid:durableId="1414745176">
    <w:abstractNumId w:val="17"/>
  </w:num>
  <w:num w:numId="5" w16cid:durableId="1940021756">
    <w:abstractNumId w:val="39"/>
  </w:num>
  <w:num w:numId="6" w16cid:durableId="1338385614">
    <w:abstractNumId w:val="46"/>
  </w:num>
  <w:num w:numId="7" w16cid:durableId="415977126">
    <w:abstractNumId w:val="24"/>
  </w:num>
  <w:num w:numId="8" w16cid:durableId="1240363437">
    <w:abstractNumId w:val="16"/>
  </w:num>
  <w:num w:numId="9" w16cid:durableId="1572349189">
    <w:abstractNumId w:val="48"/>
  </w:num>
  <w:num w:numId="10" w16cid:durableId="48387451">
    <w:abstractNumId w:val="5"/>
  </w:num>
  <w:num w:numId="11" w16cid:durableId="718013467">
    <w:abstractNumId w:val="29"/>
  </w:num>
  <w:num w:numId="12" w16cid:durableId="1063405667">
    <w:abstractNumId w:val="35"/>
  </w:num>
  <w:num w:numId="13" w16cid:durableId="419525246">
    <w:abstractNumId w:val="27"/>
  </w:num>
  <w:num w:numId="14" w16cid:durableId="1276710659">
    <w:abstractNumId w:val="22"/>
  </w:num>
  <w:num w:numId="15" w16cid:durableId="1359743470">
    <w:abstractNumId w:val="8"/>
  </w:num>
  <w:num w:numId="16" w16cid:durableId="1033730261">
    <w:abstractNumId w:val="26"/>
  </w:num>
  <w:num w:numId="17" w16cid:durableId="327634807">
    <w:abstractNumId w:val="20"/>
  </w:num>
  <w:num w:numId="18" w16cid:durableId="1814833101">
    <w:abstractNumId w:val="44"/>
  </w:num>
  <w:num w:numId="19" w16cid:durableId="220603700">
    <w:abstractNumId w:val="33"/>
  </w:num>
  <w:num w:numId="20" w16cid:durableId="1629628972">
    <w:abstractNumId w:val="23"/>
  </w:num>
  <w:num w:numId="21" w16cid:durableId="1193759941">
    <w:abstractNumId w:val="4"/>
  </w:num>
  <w:num w:numId="22" w16cid:durableId="1073357189">
    <w:abstractNumId w:val="0"/>
  </w:num>
  <w:num w:numId="23" w16cid:durableId="1692413975">
    <w:abstractNumId w:val="13"/>
  </w:num>
  <w:num w:numId="24" w16cid:durableId="1883900128">
    <w:abstractNumId w:val="14"/>
  </w:num>
  <w:num w:numId="25" w16cid:durableId="1658731344">
    <w:abstractNumId w:val="6"/>
  </w:num>
  <w:num w:numId="26" w16cid:durableId="1998263687">
    <w:abstractNumId w:val="25"/>
  </w:num>
  <w:num w:numId="27" w16cid:durableId="319231155">
    <w:abstractNumId w:val="38"/>
  </w:num>
  <w:num w:numId="28" w16cid:durableId="1547906342">
    <w:abstractNumId w:val="19"/>
  </w:num>
  <w:num w:numId="29" w16cid:durableId="932006362">
    <w:abstractNumId w:val="1"/>
  </w:num>
  <w:num w:numId="30" w16cid:durableId="1054425068">
    <w:abstractNumId w:val="31"/>
  </w:num>
  <w:num w:numId="31" w16cid:durableId="2012639731">
    <w:abstractNumId w:val="18"/>
  </w:num>
  <w:num w:numId="32" w16cid:durableId="360935856">
    <w:abstractNumId w:val="41"/>
  </w:num>
  <w:num w:numId="33" w16cid:durableId="269514159">
    <w:abstractNumId w:val="10"/>
  </w:num>
  <w:num w:numId="34" w16cid:durableId="74398949">
    <w:abstractNumId w:val="36"/>
  </w:num>
  <w:num w:numId="35" w16cid:durableId="300161118">
    <w:abstractNumId w:val="11"/>
  </w:num>
  <w:num w:numId="36" w16cid:durableId="517279814">
    <w:abstractNumId w:val="15"/>
  </w:num>
  <w:num w:numId="37" w16cid:durableId="608901065">
    <w:abstractNumId w:val="43"/>
  </w:num>
  <w:num w:numId="38" w16cid:durableId="190340678">
    <w:abstractNumId w:val="21"/>
  </w:num>
  <w:num w:numId="39" w16cid:durableId="81071649">
    <w:abstractNumId w:val="12"/>
  </w:num>
  <w:num w:numId="40" w16cid:durableId="1869828938">
    <w:abstractNumId w:val="42"/>
  </w:num>
  <w:num w:numId="41" w16cid:durableId="1073433221">
    <w:abstractNumId w:val="40"/>
  </w:num>
  <w:num w:numId="42" w16cid:durableId="584917008">
    <w:abstractNumId w:val="30"/>
  </w:num>
  <w:num w:numId="43" w16cid:durableId="61949091">
    <w:abstractNumId w:val="47"/>
  </w:num>
  <w:num w:numId="44" w16cid:durableId="932323777">
    <w:abstractNumId w:val="45"/>
  </w:num>
  <w:num w:numId="45" w16cid:durableId="1786535102">
    <w:abstractNumId w:val="32"/>
  </w:num>
  <w:num w:numId="46" w16cid:durableId="1777142290">
    <w:abstractNumId w:val="34"/>
  </w:num>
  <w:num w:numId="47" w16cid:durableId="269973926">
    <w:abstractNumId w:val="28"/>
  </w:num>
  <w:num w:numId="48" w16cid:durableId="818424434">
    <w:abstractNumId w:val="7"/>
  </w:num>
  <w:num w:numId="49" w16cid:durableId="2066827275">
    <w:abstractNumId w:val="3"/>
  </w:num>
  <w:num w:numId="50" w16cid:durableId="35785771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044FD"/>
    <w:rsid w:val="00027A93"/>
    <w:rsid w:val="00032CDF"/>
    <w:rsid w:val="00043C47"/>
    <w:rsid w:val="00061397"/>
    <w:rsid w:val="000706FA"/>
    <w:rsid w:val="00076818"/>
    <w:rsid w:val="000B2039"/>
    <w:rsid w:val="000B2661"/>
    <w:rsid w:val="000B569F"/>
    <w:rsid w:val="000D062A"/>
    <w:rsid w:val="000D383A"/>
    <w:rsid w:val="000D3B4E"/>
    <w:rsid w:val="000E4415"/>
    <w:rsid w:val="000E67BB"/>
    <w:rsid w:val="000F4A92"/>
    <w:rsid w:val="00104558"/>
    <w:rsid w:val="0011737D"/>
    <w:rsid w:val="00122DE3"/>
    <w:rsid w:val="001257F0"/>
    <w:rsid w:val="001320C2"/>
    <w:rsid w:val="001443A7"/>
    <w:rsid w:val="00171555"/>
    <w:rsid w:val="00175AA7"/>
    <w:rsid w:val="001913E3"/>
    <w:rsid w:val="00194A26"/>
    <w:rsid w:val="001973A0"/>
    <w:rsid w:val="001C0BA4"/>
    <w:rsid w:val="001E1F60"/>
    <w:rsid w:val="001E526E"/>
    <w:rsid w:val="001E6207"/>
    <w:rsid w:val="00226B58"/>
    <w:rsid w:val="002545E5"/>
    <w:rsid w:val="002608F7"/>
    <w:rsid w:val="00272D98"/>
    <w:rsid w:val="00292E5D"/>
    <w:rsid w:val="002A2F54"/>
    <w:rsid w:val="002C3B84"/>
    <w:rsid w:val="002D3CCF"/>
    <w:rsid w:val="002E5431"/>
    <w:rsid w:val="002E5FAB"/>
    <w:rsid w:val="00364D2F"/>
    <w:rsid w:val="00385A70"/>
    <w:rsid w:val="003C695C"/>
    <w:rsid w:val="00405E73"/>
    <w:rsid w:val="004376DC"/>
    <w:rsid w:val="004417AB"/>
    <w:rsid w:val="00442B39"/>
    <w:rsid w:val="00445564"/>
    <w:rsid w:val="00457552"/>
    <w:rsid w:val="00457A04"/>
    <w:rsid w:val="00474A4A"/>
    <w:rsid w:val="00477738"/>
    <w:rsid w:val="00481B52"/>
    <w:rsid w:val="004823BC"/>
    <w:rsid w:val="004E6E68"/>
    <w:rsid w:val="00520EE7"/>
    <w:rsid w:val="00533F69"/>
    <w:rsid w:val="00546EE6"/>
    <w:rsid w:val="00547230"/>
    <w:rsid w:val="005515D5"/>
    <w:rsid w:val="00557EBB"/>
    <w:rsid w:val="00565E87"/>
    <w:rsid w:val="005677FB"/>
    <w:rsid w:val="005718D3"/>
    <w:rsid w:val="005A72DA"/>
    <w:rsid w:val="00613866"/>
    <w:rsid w:val="00630888"/>
    <w:rsid w:val="006321BE"/>
    <w:rsid w:val="00650F50"/>
    <w:rsid w:val="0065163C"/>
    <w:rsid w:val="00673331"/>
    <w:rsid w:val="00680217"/>
    <w:rsid w:val="006913BA"/>
    <w:rsid w:val="006A7225"/>
    <w:rsid w:val="006B0FB0"/>
    <w:rsid w:val="006B1105"/>
    <w:rsid w:val="006C5210"/>
    <w:rsid w:val="006E5D60"/>
    <w:rsid w:val="0071528B"/>
    <w:rsid w:val="00744B72"/>
    <w:rsid w:val="00766514"/>
    <w:rsid w:val="00773187"/>
    <w:rsid w:val="00780C23"/>
    <w:rsid w:val="007826C6"/>
    <w:rsid w:val="007D79C2"/>
    <w:rsid w:val="008055FB"/>
    <w:rsid w:val="008068D4"/>
    <w:rsid w:val="00815E90"/>
    <w:rsid w:val="00823D69"/>
    <w:rsid w:val="0085365F"/>
    <w:rsid w:val="00857519"/>
    <w:rsid w:val="008635A6"/>
    <w:rsid w:val="00894FFD"/>
    <w:rsid w:val="008973CD"/>
    <w:rsid w:val="008B2325"/>
    <w:rsid w:val="008D4229"/>
    <w:rsid w:val="008D57B2"/>
    <w:rsid w:val="008E5F9F"/>
    <w:rsid w:val="008F4B0C"/>
    <w:rsid w:val="00930316"/>
    <w:rsid w:val="009570BD"/>
    <w:rsid w:val="00967FDD"/>
    <w:rsid w:val="00985F57"/>
    <w:rsid w:val="00993BAA"/>
    <w:rsid w:val="009B1755"/>
    <w:rsid w:val="009C5B49"/>
    <w:rsid w:val="009D3250"/>
    <w:rsid w:val="009D5873"/>
    <w:rsid w:val="009F7D16"/>
    <w:rsid w:val="00A17725"/>
    <w:rsid w:val="00A40360"/>
    <w:rsid w:val="00A677E3"/>
    <w:rsid w:val="00A957C7"/>
    <w:rsid w:val="00AA76E5"/>
    <w:rsid w:val="00AB072E"/>
    <w:rsid w:val="00AC447C"/>
    <w:rsid w:val="00AD34A0"/>
    <w:rsid w:val="00AD631A"/>
    <w:rsid w:val="00AF78A9"/>
    <w:rsid w:val="00B14560"/>
    <w:rsid w:val="00B25D8E"/>
    <w:rsid w:val="00B276CA"/>
    <w:rsid w:val="00B30CE2"/>
    <w:rsid w:val="00B3358E"/>
    <w:rsid w:val="00B60C74"/>
    <w:rsid w:val="00B75C93"/>
    <w:rsid w:val="00B8356C"/>
    <w:rsid w:val="00B8766B"/>
    <w:rsid w:val="00B9647B"/>
    <w:rsid w:val="00BB1BA7"/>
    <w:rsid w:val="00BB4123"/>
    <w:rsid w:val="00BC2357"/>
    <w:rsid w:val="00BC3B93"/>
    <w:rsid w:val="00BC6D02"/>
    <w:rsid w:val="00BC7B8A"/>
    <w:rsid w:val="00BE64B2"/>
    <w:rsid w:val="00BF7F62"/>
    <w:rsid w:val="00C00B63"/>
    <w:rsid w:val="00C22153"/>
    <w:rsid w:val="00C34B64"/>
    <w:rsid w:val="00C5670A"/>
    <w:rsid w:val="00C5702E"/>
    <w:rsid w:val="00C669B3"/>
    <w:rsid w:val="00C71751"/>
    <w:rsid w:val="00C95B80"/>
    <w:rsid w:val="00CB1717"/>
    <w:rsid w:val="00CB283A"/>
    <w:rsid w:val="00CC5411"/>
    <w:rsid w:val="00CC7D1E"/>
    <w:rsid w:val="00CD2E53"/>
    <w:rsid w:val="00CE6A26"/>
    <w:rsid w:val="00CF0140"/>
    <w:rsid w:val="00CF7F0D"/>
    <w:rsid w:val="00D058AA"/>
    <w:rsid w:val="00D37375"/>
    <w:rsid w:val="00D57301"/>
    <w:rsid w:val="00D66039"/>
    <w:rsid w:val="00D970EF"/>
    <w:rsid w:val="00DA5B7D"/>
    <w:rsid w:val="00DA7350"/>
    <w:rsid w:val="00DC4A66"/>
    <w:rsid w:val="00DD40A5"/>
    <w:rsid w:val="00DF38B3"/>
    <w:rsid w:val="00DF402E"/>
    <w:rsid w:val="00E11E67"/>
    <w:rsid w:val="00E335C7"/>
    <w:rsid w:val="00E44976"/>
    <w:rsid w:val="00E45026"/>
    <w:rsid w:val="00E50EB8"/>
    <w:rsid w:val="00E835C3"/>
    <w:rsid w:val="00E946E7"/>
    <w:rsid w:val="00EB0579"/>
    <w:rsid w:val="00EB79F8"/>
    <w:rsid w:val="00ED323F"/>
    <w:rsid w:val="00EE0B12"/>
    <w:rsid w:val="00EE2521"/>
    <w:rsid w:val="00EF54EC"/>
    <w:rsid w:val="00F42357"/>
    <w:rsid w:val="00F446DD"/>
    <w:rsid w:val="00F46F60"/>
    <w:rsid w:val="00FA7B31"/>
    <w:rsid w:val="00FB4143"/>
    <w:rsid w:val="00FD6240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6BF1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7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5AA7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a_2,Számozott lista 1,List Paragraph à moi,Welt L Char,Welt L,Bullet List,FooterText,numbered,Paragraphe de liste1,Bulletr List Paragraph,列出段落,列出段落1,Listeafsnit1,Parágrafo da Lista1,List Paragraph2,List Paragraph21,リスト段落1,Dot pt"/>
    <w:basedOn w:val="Norml"/>
    <w:link w:val="ListaszerbekezdsChar"/>
    <w:uiPriority w:val="34"/>
    <w:qFormat/>
    <w:rsid w:val="00175AA7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F446DD"/>
  </w:style>
  <w:style w:type="paragraph" w:customStyle="1" w:styleId="pStyle">
    <w:name w:val="pStyle"/>
    <w:uiPriority w:val="99"/>
    <w:rsid w:val="004E6E68"/>
    <w:pPr>
      <w:spacing w:after="10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tyleText">
    <w:name w:val="styleText"/>
    <w:uiPriority w:val="99"/>
    <w:rsid w:val="004E6E68"/>
    <w:rPr>
      <w:rFonts w:ascii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aliases w:val="lista_2 Char,Számozott lista 1 Char,List Paragraph à moi Char,Welt L Char Char,Welt L Char1,Bullet List Char,FooterText Char,numbered Char,Paragraphe de liste1 Char,Bulletr List Paragraph Char,列出段落 Char,列出段落1 Char,リスト段落1 Char"/>
    <w:basedOn w:val="Bekezdsalapbettpusa"/>
    <w:link w:val="Listaszerbekezds"/>
    <w:uiPriority w:val="34"/>
    <w:qFormat/>
    <w:locked/>
    <w:rsid w:val="000E4415"/>
  </w:style>
  <w:style w:type="paragraph" w:styleId="NormlWeb">
    <w:name w:val="Normal (Web)"/>
    <w:basedOn w:val="Norml"/>
    <w:uiPriority w:val="99"/>
    <w:semiHidden/>
    <w:unhideWhenUsed/>
    <w:rsid w:val="002A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45564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B83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tk.kozerdeku@uni-nke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1159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Christián László</dc:creator>
  <cp:keywords/>
  <dc:description/>
  <cp:lastModifiedBy>Hegedűs Judit</cp:lastModifiedBy>
  <cp:revision>2</cp:revision>
  <dcterms:created xsi:type="dcterms:W3CDTF">2026-04-24T07:23:00Z</dcterms:created>
  <dcterms:modified xsi:type="dcterms:W3CDTF">2026-04-24T07:23:00Z</dcterms:modified>
</cp:coreProperties>
</file>